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B0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Session Proposal </w:t>
      </w:r>
    </w:p>
    <w:p w14:paraId="26DE3568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Session Title </w:t>
      </w:r>
    </w:p>
    <w:p w14:paraId="42E220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b w:val="0"/>
          <w:bCs w:val="0"/>
          <w:color w:val="auto"/>
          <w:sz w:val="2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>Micro- and Nano-plastics in the Soil: F</w:t>
      </w:r>
      <w:r>
        <w:rPr>
          <w:rFonts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 xml:space="preserve">rom </w:t>
      </w:r>
      <w:r>
        <w:rPr>
          <w:rFonts w:hint="eastAsia"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 xml:space="preserve">ollution to </w:t>
      </w:r>
      <w:r>
        <w:rPr>
          <w:rFonts w:hint="eastAsia"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 w:val="0"/>
          <w:color w:val="auto"/>
          <w:kern w:val="44"/>
          <w:sz w:val="24"/>
          <w:szCs w:val="24"/>
        </w:rPr>
        <w:t>olution</w:t>
      </w:r>
    </w:p>
    <w:p w14:paraId="4888E113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Session Organizers</w:t>
      </w:r>
    </w:p>
    <w:p w14:paraId="6F7A82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Rong Ji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Nanjing University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China, ji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@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nju.edu.cn (</w:t>
      </w:r>
      <w:r>
        <w:rPr>
          <w:rFonts w:hint="eastAsia" w:ascii="Times New Roman" w:hAnsi="Times New Roman" w:cs="Times New Roman"/>
          <w:i/>
          <w:iCs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rimary</w:t>
      </w:r>
      <w:r>
        <w:rPr>
          <w:rFonts w:hint="eastAsia" w:ascii="Times New Roman" w:hAnsi="Times New Roman" w:cs="Times New Roman"/>
          <w:i/>
          <w:iCs/>
          <w:color w:val="auto"/>
          <w:sz w:val="24"/>
          <w:szCs w:val="24"/>
        </w:rPr>
        <w:t xml:space="preserve"> contact person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;</w:t>
      </w:r>
    </w:p>
    <w:p w14:paraId="62CF3F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Chen Tu, Institute of Soil Science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Chinese Academy of Sciences, ctu@issas.ac.cn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;</w:t>
      </w:r>
    </w:p>
    <w:p w14:paraId="283931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Matthias Rillig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Freie University Berlin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Germany, rillig@zedat.fu-berlin.de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; </w:t>
      </w:r>
    </w:p>
    <w:p w14:paraId="676398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Wulf Amelung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 University of Bonn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Germany,</w:t>
      </w:r>
      <w:r>
        <w:rPr>
          <w:color w:val="auto"/>
          <w:sz w:val="20"/>
          <w:szCs w:val="21"/>
        </w:rPr>
        <w:t xml:space="preserve"> 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w.amelung@fz-juelich.de;</w:t>
      </w:r>
    </w:p>
    <w:p w14:paraId="1B2FE9E0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Session Description </w:t>
      </w:r>
    </w:p>
    <w:p w14:paraId="092299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In recent years, the issue of microplastic pollution in the terrestrial environment has garnered significant attention worldwide and prompted global efforts to address the problem. Against this backdrop, this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session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 aims to provide a platform for researchers and experts to promote academic exchange, inspire innovative research ideas, enhance research capabilities, and contribute to the national efforts in managing plastic waste and micro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- and nano-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plastic pollution. Th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is session covers a variety of research areas, including but not limited to: </w:t>
      </w:r>
    </w:p>
    <w:p w14:paraId="22B1AD42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the abundance, distribution and sources of microplastics in the soils, water, and organisms; </w:t>
      </w:r>
    </w:p>
    <w:p w14:paraId="0B776FB0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the separation and analytical methods of microplastics in multiple environmental media; </w:t>
      </w:r>
    </w:p>
    <w:p w14:paraId="157BB803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the migration and prediction of microplastics in terrestrial environments;</w:t>
      </w:r>
    </w:p>
    <w:p w14:paraId="05C16533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the surface changes and biofilm formation on microplastics and their adsorption characterization of environmental pollutants, pathogens and ARGs; </w:t>
      </w:r>
    </w:p>
    <w:p w14:paraId="1CB98ABF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the biological uptake, accumulation and ecological risks of MPs; </w:t>
      </w:r>
    </w:p>
    <w:p w14:paraId="257D4B36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the food chain transferand health risks of MPs;</w:t>
      </w:r>
    </w:p>
    <w:p w14:paraId="34154BE3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 xml:space="preserve">the physico-chemical fragmentation and biodegradation of MPs in the environment and their risk reduction strategies and techniques; </w:t>
      </w:r>
    </w:p>
    <w:p w14:paraId="58AC0DD5">
      <w:pPr>
        <w:pStyle w:val="1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the key scientific issues and future research directions of environmental microplastics</w:t>
      </w:r>
    </w:p>
    <w:p w14:paraId="734253AC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Format </w:t>
      </w:r>
    </w:p>
    <w:p w14:paraId="18667A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color w:val="auto"/>
        </w:rPr>
      </w:pPr>
      <w:r>
        <w:rPr>
          <w:rFonts w:ascii="Times New Roman" w:hAnsi="Times New Roman" w:cs="Times New Roman"/>
          <w:color w:val="auto"/>
          <w:kern w:val="44"/>
          <w:sz w:val="28"/>
          <w:szCs w:val="28"/>
        </w:rPr>
        <w:t>Oral presentations</w:t>
      </w:r>
      <w:r>
        <w:rPr>
          <w:rFonts w:hint="eastAsia" w:ascii="Times New Roman" w:hAnsi="Times New Roman" w:cs="Times New Roman"/>
          <w:color w:val="auto"/>
          <w:kern w:val="44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kern w:val="44"/>
          <w:sz w:val="28"/>
          <w:szCs w:val="28"/>
        </w:rPr>
        <w:t xml:space="preserve"> posters</w:t>
      </w:r>
      <w:r>
        <w:rPr>
          <w:rFonts w:hint="eastAsia" w:ascii="Times New Roman" w:hAnsi="Times New Roman" w:cs="Times New Roman"/>
          <w:color w:val="auto"/>
          <w:kern w:val="44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and </w:t>
      </w:r>
      <w:r>
        <w:rPr>
          <w:rFonts w:ascii="Times New Roman" w:hAnsi="Times New Roman" w:cs="Times New Roman"/>
          <w:color w:val="auto"/>
          <w:sz w:val="28"/>
          <w:szCs w:val="28"/>
        </w:rPr>
        <w:t>panel discussions</w:t>
      </w:r>
      <w:r>
        <w:rPr>
          <w:rFonts w:ascii="Times New Roman" w:hAnsi="Times New Roman" w:cs="Times New Roman"/>
          <w:color w:val="auto"/>
          <w:kern w:val="44"/>
          <w:sz w:val="28"/>
          <w:szCs w:val="28"/>
        </w:rPr>
        <w:t>.</w:t>
      </w:r>
    </w:p>
    <w:p w14:paraId="26FA36E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Proposed Speakers</w:t>
      </w:r>
    </w:p>
    <w:p w14:paraId="4B1C2A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</w:rPr>
        <w:t xml:space="preserve">Yongming Luo,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Institute of Soil Science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Chinese Academy of Sciences, China;</w:t>
      </w:r>
    </w:p>
    <w:p w14:paraId="13441D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</w:rPr>
        <w:t>Baoshan Xing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 University of Massachusetts, USA;</w:t>
      </w:r>
    </w:p>
    <w:p w14:paraId="1B97C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</w:rPr>
        <w:t>Rong Ji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 Nanjing University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China;</w:t>
      </w:r>
    </w:p>
    <w:p w14:paraId="782584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44"/>
          <w:sz w:val="24"/>
          <w:szCs w:val="24"/>
        </w:rPr>
        <w:t>Matthias Rillig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Freie University Berlin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Germany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;</w:t>
      </w:r>
    </w:p>
    <w:p w14:paraId="353695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kern w:val="44"/>
          <w:sz w:val="24"/>
          <w:szCs w:val="24"/>
        </w:rPr>
        <w:t>Wulf Amelung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 University of Bonn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44"/>
          <w:sz w:val="24"/>
          <w:szCs w:val="24"/>
        </w:rPr>
        <w:t>Germany,</w:t>
      </w:r>
      <w:r>
        <w:rPr>
          <w:color w:val="auto"/>
          <w:sz w:val="20"/>
          <w:szCs w:val="21"/>
        </w:rPr>
        <w:t xml:space="preserve"> </w:t>
      </w: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w.amelung@fz-juelich.de.</w:t>
      </w:r>
    </w:p>
    <w:p w14:paraId="113F69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b/>
          <w:bCs/>
          <w:color w:val="auto"/>
          <w:kern w:val="44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44"/>
          <w:sz w:val="24"/>
          <w:szCs w:val="24"/>
        </w:rPr>
        <w:t>……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83B2A7C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995D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ABD2">
    <w:pPr>
      <w:pStyle w:val="6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77E240C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June 7-12, 2026</w:t>
                          </w:r>
                        </w:p>
                        <w:p w14:paraId="0D398D8B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Nanjing, China</w:t>
                          </w:r>
                        </w:p>
                        <w:p w14:paraId="73F7D54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https://www.23wcss.org.cn/</w:t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ApcXktaQIAALkEAAAOAAAAAAAAAAEAIAAAACYBAABkcnMvZTJvRG9jLnht&#10;bFBLBQYAAAAABgAGAFkBAAABBgAAAAA=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077E240C">
                    <w:pPr>
                      <w:jc w:val="right"/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t>June 7-12, 2026</w:t>
                    </w:r>
                  </w:p>
                  <w:p w14:paraId="0D398D8B">
                    <w:pPr>
                      <w:jc w:val="right"/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t>Nanjing, China</w:t>
                    </w:r>
                  </w:p>
                  <w:p w14:paraId="73F7D546">
                    <w:pPr>
                      <w:jc w:val="right"/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rFonts w:ascii="Times New Roman" w:hAnsi="Times New Roman" w:cs="Times New Roman"/>
                        <w:color w:val="000000"/>
                        <w:sz w:val="24"/>
                      </w:rPr>
                      <w:t>https://www.23wcss.org.cn/</w:t>
                    </w:r>
                    <w:r>
                      <w:rPr>
                        <w:rStyle w:val="10"/>
                        <w:rFonts w:ascii="Times New Roman" w:hAnsi="Times New Roman" w:cs="Times New Roman"/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023FDD2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5FCD4F48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B+6kHRoAgAAuQ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H7qQdGgCAAC5BAAADgAAAAAAAAABACAAAAAlAQAAZHJzL2Uyb0RvYy54bWxQ&#10;SwUGAAAAAAYABgBZAQAA/wUAAAAA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6023FDD2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5FCD4F48">
                    <w:pPr>
                      <w:jc w:val="left"/>
                      <w:rPr>
                        <w:rFonts w:ascii="Times New Roman" w:hAnsi="Times New Roman" w:cs="Times New Roman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37870" cy="737870"/>
          <wp:effectExtent l="0" t="0" r="5080" b="5080"/>
          <wp:docPr id="3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E88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E310A"/>
    <w:multiLevelType w:val="multilevel"/>
    <w:tmpl w:val="435E310A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0000BE"/>
    <w:rsid w:val="00054E8C"/>
    <w:rsid w:val="0005588A"/>
    <w:rsid w:val="000E7758"/>
    <w:rsid w:val="000F3862"/>
    <w:rsid w:val="00152A20"/>
    <w:rsid w:val="001F49AF"/>
    <w:rsid w:val="002852A5"/>
    <w:rsid w:val="003130D6"/>
    <w:rsid w:val="00365794"/>
    <w:rsid w:val="003A57E6"/>
    <w:rsid w:val="003B7BE2"/>
    <w:rsid w:val="0042272B"/>
    <w:rsid w:val="0045312A"/>
    <w:rsid w:val="0047669C"/>
    <w:rsid w:val="004B4BA8"/>
    <w:rsid w:val="00582C62"/>
    <w:rsid w:val="006228CA"/>
    <w:rsid w:val="00672FCB"/>
    <w:rsid w:val="006C58DF"/>
    <w:rsid w:val="006D49E8"/>
    <w:rsid w:val="006D6758"/>
    <w:rsid w:val="006F3C04"/>
    <w:rsid w:val="0072420E"/>
    <w:rsid w:val="00813F86"/>
    <w:rsid w:val="00842A70"/>
    <w:rsid w:val="008447E6"/>
    <w:rsid w:val="00922B60"/>
    <w:rsid w:val="00927248"/>
    <w:rsid w:val="009A0719"/>
    <w:rsid w:val="009B5B58"/>
    <w:rsid w:val="00A33A80"/>
    <w:rsid w:val="00A574D6"/>
    <w:rsid w:val="00AC0BEB"/>
    <w:rsid w:val="00B066ED"/>
    <w:rsid w:val="00B97A59"/>
    <w:rsid w:val="00BC5A2B"/>
    <w:rsid w:val="00BE3B12"/>
    <w:rsid w:val="00BF2ADB"/>
    <w:rsid w:val="00C10BFB"/>
    <w:rsid w:val="00C469B3"/>
    <w:rsid w:val="00C77400"/>
    <w:rsid w:val="00CD29A2"/>
    <w:rsid w:val="00CF5222"/>
    <w:rsid w:val="00CF6F3D"/>
    <w:rsid w:val="00D47459"/>
    <w:rsid w:val="00D76675"/>
    <w:rsid w:val="00DB0874"/>
    <w:rsid w:val="00E57E3E"/>
    <w:rsid w:val="00E612FE"/>
    <w:rsid w:val="00E94B4A"/>
    <w:rsid w:val="00EA0AE1"/>
    <w:rsid w:val="00EB7042"/>
    <w:rsid w:val="00FD0305"/>
    <w:rsid w:val="00FF2CBD"/>
    <w:rsid w:val="2D3F4137"/>
    <w:rsid w:val="57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批注文字 字符"/>
    <w:basedOn w:val="9"/>
    <w:link w:val="4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eastAsia="zh-CN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2236</Characters>
  <Lines>18</Lines>
  <Paragraphs>5</Paragraphs>
  <TotalTime>0</TotalTime>
  <ScaleCrop>false</ScaleCrop>
  <LinksUpToDate>false</LinksUpToDate>
  <CharactersWithSpaces>2559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2025-03-31T03:40:00Z</dcterms:created>
  <dc:creator>菲菲 唐</dc:creator>
  <cp:lastModifiedBy>菲菲菲菲糖</cp:lastModifiedBy>
  <dcterms:modified xsi:type="dcterms:W3CDTF">2025-06-04T06:11:16Z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