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2497BF">
      <w:pPr>
        <w:pageBreakBefore w:val="0"/>
        <w:widowControl w:val="0"/>
        <w:kinsoku/>
        <w:wordWrap/>
        <w:overflowPunct/>
        <w:topLinePunct w:val="0"/>
        <w:autoSpaceDE/>
        <w:autoSpaceDN/>
        <w:bidi w:val="0"/>
        <w:adjustRightInd/>
        <w:snapToGrid/>
        <w:spacing w:before="157" w:beforeLines="50" w:line="360" w:lineRule="auto"/>
        <w:ind w:left="0" w:firstLine="0"/>
        <w:jc w:val="center"/>
        <w:textAlignment w:val="auto"/>
        <w:rPr>
          <w:rFonts w:ascii="Times New Roman" w:hAnsi="Times New Roman" w:cs="Times New Roman"/>
          <w:b/>
          <w:bCs/>
          <w:color w:val="auto"/>
          <w:sz w:val="32"/>
          <w:szCs w:val="32"/>
        </w:rPr>
      </w:pPr>
      <w:r>
        <w:rPr>
          <w:rFonts w:ascii="Times New Roman" w:hAnsi="Times New Roman" w:cs="Times New Roman"/>
          <w:b/>
          <w:bCs/>
          <w:color w:val="auto"/>
          <w:sz w:val="32"/>
          <w:szCs w:val="32"/>
        </w:rPr>
        <w:t xml:space="preserve">Session Proposal </w:t>
      </w:r>
    </w:p>
    <w:p w14:paraId="0EDE53DB">
      <w:pPr>
        <w:pStyle w:val="2"/>
        <w:pageBreakBefore w:val="0"/>
        <w:widowControl w:val="0"/>
        <w:numPr>
          <w:ilvl w:val="0"/>
          <w:numId w:val="1"/>
        </w:numPr>
        <w:kinsoku/>
        <w:wordWrap/>
        <w:overflowPunct/>
        <w:topLinePunct w:val="0"/>
        <w:autoSpaceDE/>
        <w:autoSpaceDN/>
        <w:bidi w:val="0"/>
        <w:adjustRightInd/>
        <w:snapToGrid/>
        <w:spacing w:before="157" w:beforeLines="50" w:after="0" w:line="360" w:lineRule="auto"/>
        <w:ind w:left="0" w:firstLine="0"/>
        <w:textAlignment w:val="auto"/>
        <w:rPr>
          <w:rFonts w:ascii="Times New Roman" w:hAnsi="Times New Roman" w:cs="Times New Roman"/>
          <w:color w:val="auto"/>
          <w:sz w:val="28"/>
          <w:szCs w:val="28"/>
        </w:rPr>
      </w:pPr>
      <w:r>
        <w:rPr>
          <w:rFonts w:ascii="Times New Roman" w:hAnsi="Times New Roman" w:cs="Times New Roman"/>
          <w:color w:val="auto"/>
          <w:sz w:val="28"/>
          <w:szCs w:val="28"/>
        </w:rPr>
        <w:t xml:space="preserve">Session Title </w:t>
      </w:r>
    </w:p>
    <w:p w14:paraId="0243A765">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color w:val="auto"/>
          <w:sz w:val="24"/>
          <w:szCs w:val="24"/>
        </w:rPr>
      </w:pPr>
      <w:r>
        <w:rPr>
          <w:rFonts w:ascii="Times New Roman" w:hAnsi="Times New Roman" w:cs="Times New Roman"/>
          <w:color w:val="auto"/>
          <w:sz w:val="24"/>
          <w:szCs w:val="24"/>
        </w:rPr>
        <w:t>The Application of Machine Learning to Soil Morphology and Micromorphology</w:t>
      </w:r>
    </w:p>
    <w:p w14:paraId="78796EF5">
      <w:pPr>
        <w:pStyle w:val="2"/>
        <w:pageBreakBefore w:val="0"/>
        <w:widowControl w:val="0"/>
        <w:numPr>
          <w:ilvl w:val="0"/>
          <w:numId w:val="1"/>
        </w:numPr>
        <w:kinsoku/>
        <w:wordWrap/>
        <w:overflowPunct/>
        <w:topLinePunct w:val="0"/>
        <w:autoSpaceDE/>
        <w:autoSpaceDN/>
        <w:bidi w:val="0"/>
        <w:adjustRightInd/>
        <w:snapToGrid/>
        <w:spacing w:before="157" w:beforeLines="50" w:after="0" w:line="360" w:lineRule="auto"/>
        <w:ind w:left="0" w:firstLine="0"/>
        <w:textAlignment w:val="auto"/>
        <w:rPr>
          <w:rFonts w:ascii="Times New Roman" w:hAnsi="Times New Roman" w:cs="Times New Roman"/>
          <w:color w:val="auto"/>
          <w:sz w:val="28"/>
          <w:szCs w:val="28"/>
        </w:rPr>
      </w:pPr>
      <w:r>
        <w:rPr>
          <w:rFonts w:ascii="Times New Roman" w:hAnsi="Times New Roman" w:cs="Times New Roman"/>
          <w:color w:val="auto"/>
          <w:sz w:val="28"/>
          <w:szCs w:val="28"/>
        </w:rPr>
        <w:t xml:space="preserve">Session Organizers </w:t>
      </w:r>
    </w:p>
    <w:p w14:paraId="2AD64A36">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color w:val="auto"/>
          <w:sz w:val="24"/>
          <w:szCs w:val="24"/>
        </w:rPr>
      </w:pPr>
      <w:r>
        <w:rPr>
          <w:rFonts w:ascii="Times New Roman" w:hAnsi="Times New Roman" w:cs="Times New Roman"/>
          <w:color w:val="auto"/>
          <w:sz w:val="24"/>
          <w:szCs w:val="24"/>
        </w:rPr>
        <w:t>Richard J Heck, University of Guelph, Canada, rheck@uoguelph.ca, primary contact person</w:t>
      </w:r>
    </w:p>
    <w:p w14:paraId="79E9B076">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color w:val="auto"/>
          <w:sz w:val="24"/>
          <w:szCs w:val="24"/>
        </w:rPr>
      </w:pPr>
      <w:r>
        <w:rPr>
          <w:rFonts w:ascii="Times New Roman" w:hAnsi="Times New Roman" w:cs="Times New Roman"/>
          <w:color w:val="auto"/>
          <w:sz w:val="24"/>
          <w:szCs w:val="24"/>
        </w:rPr>
        <w:t>Fabio Terribile, Università d</w:t>
      </w:r>
      <w:bookmarkStart w:id="0" w:name="_GoBack"/>
      <w:bookmarkEnd w:id="0"/>
      <w:r>
        <w:rPr>
          <w:rFonts w:ascii="Times New Roman" w:hAnsi="Times New Roman" w:cs="Times New Roman"/>
          <w:color w:val="auto"/>
          <w:sz w:val="24"/>
          <w:szCs w:val="24"/>
        </w:rPr>
        <w:t>i Napoli Federico II, Italy, fabio.terribile@unina.it</w:t>
      </w:r>
    </w:p>
    <w:p w14:paraId="15239D93">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b/>
          <w:bCs/>
          <w:color w:val="auto"/>
          <w:sz w:val="24"/>
          <w:szCs w:val="24"/>
        </w:rPr>
      </w:pPr>
      <w:r>
        <w:rPr>
          <w:rFonts w:ascii="Times New Roman" w:hAnsi="Times New Roman" w:cs="Times New Roman"/>
          <w:color w:val="auto"/>
          <w:sz w:val="24"/>
          <w:szCs w:val="24"/>
        </w:rPr>
        <w:t>…</w:t>
      </w:r>
    </w:p>
    <w:p w14:paraId="262D5611">
      <w:pPr>
        <w:pStyle w:val="2"/>
        <w:pageBreakBefore w:val="0"/>
        <w:widowControl w:val="0"/>
        <w:numPr>
          <w:ilvl w:val="0"/>
          <w:numId w:val="1"/>
        </w:numPr>
        <w:kinsoku/>
        <w:wordWrap/>
        <w:overflowPunct/>
        <w:topLinePunct w:val="0"/>
        <w:autoSpaceDE/>
        <w:autoSpaceDN/>
        <w:bidi w:val="0"/>
        <w:adjustRightInd/>
        <w:snapToGrid/>
        <w:spacing w:before="157" w:beforeLines="50" w:after="0" w:line="360" w:lineRule="auto"/>
        <w:ind w:left="0" w:firstLine="0"/>
        <w:textAlignment w:val="auto"/>
        <w:rPr>
          <w:rFonts w:ascii="Times New Roman" w:hAnsi="Times New Roman" w:cs="Times New Roman"/>
          <w:color w:val="auto"/>
          <w:sz w:val="28"/>
          <w:szCs w:val="28"/>
        </w:rPr>
      </w:pPr>
      <w:r>
        <w:rPr>
          <w:rFonts w:ascii="Times New Roman" w:hAnsi="Times New Roman" w:cs="Times New Roman"/>
          <w:color w:val="auto"/>
          <w:sz w:val="28"/>
          <w:szCs w:val="28"/>
        </w:rPr>
        <w:t xml:space="preserve">Session Description </w:t>
      </w:r>
    </w:p>
    <w:p w14:paraId="3982447A">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color w:val="auto"/>
          <w:sz w:val="24"/>
          <w:szCs w:val="24"/>
        </w:rPr>
      </w:pPr>
      <w:r>
        <w:rPr>
          <w:rFonts w:ascii="Times New Roman" w:hAnsi="Times New Roman" w:cs="Times New Roman"/>
          <w:color w:val="auto"/>
          <w:sz w:val="24"/>
          <w:szCs w:val="24"/>
        </w:rPr>
        <w:t>The application of digital imaging, especially 2D optical and 3D x-ray computed tomography, is well established and utilized for the characterization of soil morphology and micromorphology. The adaptation and application of digital image processing and classification tools, as well as morphometric and spatial analytical techniques, have allowed for quantification of soil morphology, allowing for more effective integration into numeric modelling of soil processes and behavior. As with other aspects of soil science, machine learning offers new potential for interpreting soil morphology at all scales. This is especially timely, considering on-going efforts to establish repositories of thin section and CT image collections. The session will focus on the development of relevant analytical techniques and interpretive strategies.</w:t>
      </w:r>
    </w:p>
    <w:p w14:paraId="5164E737">
      <w:pPr>
        <w:pStyle w:val="2"/>
        <w:pageBreakBefore w:val="0"/>
        <w:widowControl w:val="0"/>
        <w:numPr>
          <w:ilvl w:val="0"/>
          <w:numId w:val="1"/>
        </w:numPr>
        <w:kinsoku/>
        <w:wordWrap/>
        <w:overflowPunct/>
        <w:topLinePunct w:val="0"/>
        <w:autoSpaceDE/>
        <w:autoSpaceDN/>
        <w:bidi w:val="0"/>
        <w:adjustRightInd/>
        <w:snapToGrid/>
        <w:spacing w:before="157" w:beforeLines="50" w:after="0" w:line="360" w:lineRule="auto"/>
        <w:ind w:left="0" w:firstLine="0"/>
        <w:textAlignment w:val="auto"/>
        <w:rPr>
          <w:rFonts w:ascii="Times New Roman" w:hAnsi="Times New Roman" w:cs="Times New Roman"/>
          <w:color w:val="auto"/>
          <w:sz w:val="28"/>
          <w:szCs w:val="28"/>
        </w:rPr>
      </w:pPr>
      <w:r>
        <w:rPr>
          <w:rFonts w:ascii="Times New Roman" w:hAnsi="Times New Roman" w:cs="Times New Roman"/>
          <w:color w:val="auto"/>
          <w:sz w:val="28"/>
          <w:szCs w:val="28"/>
        </w:rPr>
        <w:t>Format</w:t>
      </w:r>
    </w:p>
    <w:p w14:paraId="54AD70D2">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color w:val="auto"/>
          <w:sz w:val="24"/>
          <w:szCs w:val="24"/>
        </w:rPr>
      </w:pPr>
      <w:r>
        <w:rPr>
          <w:rFonts w:ascii="Times New Roman" w:hAnsi="Times New Roman" w:cs="Times New Roman"/>
          <w:color w:val="auto"/>
          <w:sz w:val="24"/>
          <w:szCs w:val="24"/>
        </w:rPr>
        <w:t>Oral presentations, with the usual alternative option for poster presentations.</w:t>
      </w:r>
    </w:p>
    <w:p w14:paraId="1CCE0594">
      <w:pPr>
        <w:pStyle w:val="2"/>
        <w:pageBreakBefore w:val="0"/>
        <w:widowControl w:val="0"/>
        <w:numPr>
          <w:ilvl w:val="0"/>
          <w:numId w:val="1"/>
        </w:numPr>
        <w:kinsoku/>
        <w:wordWrap/>
        <w:overflowPunct/>
        <w:topLinePunct w:val="0"/>
        <w:autoSpaceDE/>
        <w:autoSpaceDN/>
        <w:bidi w:val="0"/>
        <w:adjustRightInd/>
        <w:snapToGrid/>
        <w:spacing w:before="157" w:beforeLines="50" w:after="0" w:line="360" w:lineRule="auto"/>
        <w:ind w:left="0" w:firstLine="0"/>
        <w:textAlignment w:val="auto"/>
        <w:rPr>
          <w:rFonts w:ascii="Times New Roman" w:hAnsi="Times New Roman" w:cs="Times New Roman"/>
          <w:color w:val="auto"/>
          <w:sz w:val="28"/>
          <w:szCs w:val="28"/>
        </w:rPr>
      </w:pPr>
      <w:r>
        <w:rPr>
          <w:rFonts w:ascii="Times New Roman" w:hAnsi="Times New Roman" w:cs="Times New Roman"/>
          <w:color w:val="auto"/>
          <w:sz w:val="28"/>
          <w:szCs w:val="28"/>
        </w:rPr>
        <w:t xml:space="preserve">Proposed Speakers </w:t>
      </w:r>
    </w:p>
    <w:p w14:paraId="3CC67793">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color w:val="auto"/>
          <w:sz w:val="24"/>
          <w:szCs w:val="24"/>
        </w:rPr>
      </w:pPr>
      <w:r>
        <w:rPr>
          <w:rFonts w:ascii="Times New Roman" w:hAnsi="Times New Roman" w:cs="Times New Roman"/>
          <w:b/>
          <w:bCs/>
          <w:i/>
          <w:iCs/>
          <w:color w:val="auto"/>
          <w:sz w:val="24"/>
          <w:szCs w:val="24"/>
        </w:rPr>
        <w:t>None at this time.</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58952749"/>
      <w:docPartObj>
        <w:docPartGallery w:val="autotext"/>
      </w:docPartObj>
    </w:sdtPr>
    <w:sdtContent>
      <w:sdt>
        <w:sdtPr>
          <w:id w:val="1728636285"/>
          <w:docPartObj>
            <w:docPartGallery w:val="autotext"/>
          </w:docPartObj>
        </w:sdtPr>
        <w:sdtContent>
          <w:p w14:paraId="4506CA9F">
            <w:pPr>
              <w:pStyle w:val="4"/>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val="zh-CN"/>
              </w:rPr>
              <w:t>2</w:t>
            </w:r>
            <w:r>
              <w:rPr>
                <w:b/>
                <w:bCs/>
                <w:sz w:val="24"/>
                <w:szCs w:val="24"/>
              </w:rPr>
              <w:fldChar w:fldCharType="end"/>
            </w:r>
          </w:p>
        </w:sdtContent>
      </w:sdt>
    </w:sdtContent>
  </w:sdt>
  <w:p w14:paraId="3098117A">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1DB760">
    <w:pPr>
      <w:pStyle w:val="5"/>
      <w:jc w:val="left"/>
    </w:pPr>
    <w:r>
      <mc:AlternateContent>
        <mc:Choice Requires="wps">
          <w:drawing>
            <wp:anchor distT="0" distB="0" distL="114300" distR="114300" simplePos="0" relativeHeight="251660288" behindDoc="0" locked="0" layoutInCell="1" allowOverlap="1">
              <wp:simplePos x="0" y="0"/>
              <wp:positionH relativeFrom="column">
                <wp:posOffset>2987675</wp:posOffset>
              </wp:positionH>
              <wp:positionV relativeFrom="paragraph">
                <wp:posOffset>-97155</wp:posOffset>
              </wp:positionV>
              <wp:extent cx="2294255" cy="960755"/>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2294255" cy="960755"/>
                      </a:xfrm>
                      <a:prstGeom prst="rect">
                        <a:avLst/>
                      </a:prstGeom>
                      <a:ln w="6350" cap="flat" cmpd="sng" algn="ctr">
                        <a:noFill/>
                        <a:prstDash val="dash"/>
                        <a:miter lim="800000"/>
                      </a:ln>
                    </wps:spPr>
                    <wps:style>
                      <a:lnRef idx="0">
                        <a:schemeClr val="accent1"/>
                      </a:lnRef>
                      <a:fillRef idx="0">
                        <a:srgbClr val="FFFFFF"/>
                      </a:fillRef>
                      <a:effectRef idx="0">
                        <a:srgbClr val="FFFFFF"/>
                      </a:effectRef>
                      <a:fontRef idx="minor">
                        <a:schemeClr val="tx1"/>
                      </a:fontRef>
                    </wps:style>
                    <wps:txbx>
                      <w:txbxContent>
                        <w:p w14:paraId="5B365AC1">
                          <w:pPr>
                            <w:jc w:val="right"/>
                            <w:rPr>
                              <w:rFonts w:ascii="Times New Roman" w:hAnsi="Times New Roman" w:cs="Times New Roman"/>
                              <w:sz w:val="24"/>
                            </w:rPr>
                          </w:pPr>
                          <w:r>
                            <w:rPr>
                              <w:rFonts w:ascii="Times New Roman" w:hAnsi="Times New Roman" w:cs="Times New Roman"/>
                              <w:sz w:val="24"/>
                            </w:rPr>
                            <w:t>June 7-12, 2026</w:t>
                          </w:r>
                        </w:p>
                        <w:p w14:paraId="4F449027">
                          <w:pPr>
                            <w:jc w:val="right"/>
                            <w:rPr>
                              <w:rFonts w:ascii="Times New Roman" w:hAnsi="Times New Roman" w:cs="Times New Roman"/>
                              <w:sz w:val="24"/>
                            </w:rPr>
                          </w:pPr>
                          <w:r>
                            <w:rPr>
                              <w:rFonts w:ascii="Times New Roman" w:hAnsi="Times New Roman" w:cs="Times New Roman"/>
                              <w:sz w:val="24"/>
                            </w:rPr>
                            <w:t>Nanjing, China</w:t>
                          </w:r>
                        </w:p>
                        <w:p w14:paraId="145B138B">
                          <w:pPr>
                            <w:jc w:val="right"/>
                            <w:rPr>
                              <w:rFonts w:ascii="Times New Roman" w:hAnsi="Times New Roman" w:cs="Times New Roman"/>
                              <w:sz w:val="24"/>
                            </w:rPr>
                          </w:pPr>
                          <w:r>
                            <w:fldChar w:fldCharType="begin"/>
                          </w:r>
                          <w:r>
                            <w:instrText xml:space="preserve"> HYPERLINK "https://www.23wcss.org.cn/" </w:instrText>
                          </w:r>
                          <w:r>
                            <w:fldChar w:fldCharType="separate"/>
                          </w:r>
                          <w:r>
                            <w:rPr>
                              <w:rStyle w:val="9"/>
                              <w:rFonts w:ascii="Times New Roman" w:hAnsi="Times New Roman" w:cs="Times New Roman"/>
                              <w:sz w:val="24"/>
                            </w:rPr>
                            <w:t>https://www.23wcss.org.cn/</w:t>
                          </w:r>
                          <w:r>
                            <w:rPr>
                              <w:rStyle w:val="9"/>
                              <w:rFonts w:ascii="Times New Roman" w:hAnsi="Times New Roman" w:cs="Times New Roman"/>
                              <w:sz w:val="24"/>
                            </w:rPr>
                            <w:fldChar w:fldCharType="end"/>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235.25pt;margin-top:-7.65pt;height:75.65pt;width:180.65pt;z-index:251660288;v-text-anchor:middle;mso-width-relative:page;mso-height-relative:page;" filled="f" stroked="f" coordsize="21600,21600" o:gfxdata="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PHqxr7XAAAACwEAAA8AAAAAAAAAAQAgAAAAIgAAAGRycy9kb3ducmV2LnhtbFBL&#10;AQIUABQAAAAIAIdO4kCMrcBeaQIAALoEAAAOAAAAAAAAAAEAIAAAACYBAABkcnMvZTJvRG9jLnht&#10;bFBLBQYAAAAABgAGAFkBAAABBgAAAAA=&#10;">
              <v:fill on="f" focussize="0,0"/>
              <v:stroke on="f" weight="0.5pt" miterlimit="8" joinstyle="miter" dashstyle="dash"/>
              <v:imagedata o:title=""/>
              <o:lock v:ext="edit" aspectratio="f"/>
              <v:textbox>
                <w:txbxContent>
                  <w:p w14:paraId="5B365AC1">
                    <w:pPr>
                      <w:jc w:val="right"/>
                      <w:rPr>
                        <w:rFonts w:ascii="Times New Roman" w:hAnsi="Times New Roman" w:cs="Times New Roman"/>
                        <w:sz w:val="24"/>
                      </w:rPr>
                    </w:pPr>
                    <w:r>
                      <w:rPr>
                        <w:rFonts w:ascii="Times New Roman" w:hAnsi="Times New Roman" w:cs="Times New Roman"/>
                        <w:sz w:val="24"/>
                      </w:rPr>
                      <w:t>June 7-12, 2026</w:t>
                    </w:r>
                  </w:p>
                  <w:p w14:paraId="4F449027">
                    <w:pPr>
                      <w:jc w:val="right"/>
                      <w:rPr>
                        <w:rFonts w:ascii="Times New Roman" w:hAnsi="Times New Roman" w:cs="Times New Roman"/>
                        <w:sz w:val="24"/>
                      </w:rPr>
                    </w:pPr>
                    <w:r>
                      <w:rPr>
                        <w:rFonts w:ascii="Times New Roman" w:hAnsi="Times New Roman" w:cs="Times New Roman"/>
                        <w:sz w:val="24"/>
                      </w:rPr>
                      <w:t>Nanjing, China</w:t>
                    </w:r>
                  </w:p>
                  <w:p w14:paraId="145B138B">
                    <w:pPr>
                      <w:jc w:val="right"/>
                      <w:rPr>
                        <w:rFonts w:ascii="Times New Roman" w:hAnsi="Times New Roman" w:cs="Times New Roman"/>
                        <w:sz w:val="24"/>
                      </w:rPr>
                    </w:pPr>
                    <w:r>
                      <w:fldChar w:fldCharType="begin"/>
                    </w:r>
                    <w:r>
                      <w:instrText xml:space="preserve"> HYPERLINK "https://www.23wcss.org.cn/" </w:instrText>
                    </w:r>
                    <w:r>
                      <w:fldChar w:fldCharType="separate"/>
                    </w:r>
                    <w:r>
                      <w:rPr>
                        <w:rStyle w:val="9"/>
                        <w:rFonts w:ascii="Times New Roman" w:hAnsi="Times New Roman" w:cs="Times New Roman"/>
                        <w:sz w:val="24"/>
                      </w:rPr>
                      <w:t>https://www.23wcss.org.cn/</w:t>
                    </w:r>
                    <w:r>
                      <w:rPr>
                        <w:rStyle w:val="9"/>
                        <w:rFonts w:ascii="Times New Roman" w:hAnsi="Times New Roman" w:cs="Times New Roman"/>
                        <w:sz w:val="24"/>
                      </w:rP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posOffset>803275</wp:posOffset>
              </wp:positionH>
              <wp:positionV relativeFrom="paragraph">
                <wp:posOffset>-113665</wp:posOffset>
              </wp:positionV>
              <wp:extent cx="3185160" cy="9144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3185160" cy="914400"/>
                      </a:xfrm>
                      <a:prstGeom prst="rect">
                        <a:avLst/>
                      </a:prstGeom>
                      <a:ln w="6350" cap="flat" cmpd="sng" algn="ctr">
                        <a:noFill/>
                        <a:prstDash val="dash"/>
                        <a:miter lim="800000"/>
                      </a:ln>
                    </wps:spPr>
                    <wps:style>
                      <a:lnRef idx="0">
                        <a:schemeClr val="accent1"/>
                      </a:lnRef>
                      <a:fillRef idx="0">
                        <a:srgbClr val="FFFFFF"/>
                      </a:fillRef>
                      <a:effectRef idx="0">
                        <a:srgbClr val="FFFFFF"/>
                      </a:effectRef>
                      <a:fontRef idx="minor">
                        <a:schemeClr val="tx1"/>
                      </a:fontRef>
                    </wps:style>
                    <wps:txbx>
                      <w:txbxContent>
                        <w:p w14:paraId="579F64DC">
                          <w:pPr>
                            <w:jc w:val="left"/>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pPr>
                          <w:r>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t xml:space="preserve">23rd World Congress </w:t>
                          </w:r>
                        </w:p>
                        <w:p w14:paraId="18ED2517">
                          <w:pPr>
                            <w:jc w:val="left"/>
                            <w:rPr>
                              <w:rFonts w:ascii="Times New Roman" w:hAnsi="Times New Roman" w:cs="Times New Roman"/>
                              <w:sz w:val="40"/>
                              <w:szCs w:val="40"/>
                            </w:rPr>
                          </w:pPr>
                          <w:r>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t>of Soil Science</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63.25pt;margin-top:-8.95pt;height:72pt;width:250.8pt;mso-position-horizontal-relative:margin;z-index:251659264;v-text-anchor:middle;mso-width-relative:page;mso-height-relative:page;" filled="f" stroked="f" coordsize="21600,21600" o:gfxdata="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JtN0k1gAAAAsBAAAPAAAAAAAAAAEAIAAAACIAAABkcnMvZG93bnJldi54bWxQSwEC&#10;FAAUAAAACACHTuJAPvjMF2gCAAC6BAAADgAAAAAAAAABACAAAAAlAQAAZHJzL2Uyb0RvYy54bWxQ&#10;SwUGAAAAAAYABgBZAQAA/wUAAAAA&#10;">
              <v:fill on="f" focussize="0,0"/>
              <v:stroke on="f" weight="0.5pt" miterlimit="8" joinstyle="miter" dashstyle="dash"/>
              <v:imagedata o:title=""/>
              <o:lock v:ext="edit" aspectratio="f"/>
              <v:textbox>
                <w:txbxContent>
                  <w:p w14:paraId="579F64DC">
                    <w:pPr>
                      <w:jc w:val="left"/>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pPr>
                    <w:r>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t xml:space="preserve">23rd World Congress </w:t>
                    </w:r>
                  </w:p>
                  <w:p w14:paraId="18ED2517">
                    <w:pPr>
                      <w:jc w:val="left"/>
                      <w:rPr>
                        <w:rFonts w:ascii="Times New Roman" w:hAnsi="Times New Roman" w:cs="Times New Roman"/>
                        <w:sz w:val="40"/>
                        <w:szCs w:val="40"/>
                      </w:rPr>
                    </w:pPr>
                    <w:r>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t>of Soil Science</w:t>
                    </w:r>
                  </w:p>
                </w:txbxContent>
              </v:textbox>
            </v:shape>
          </w:pict>
        </mc:Fallback>
      </mc:AlternateContent>
    </w:r>
    <w:r>
      <w:drawing>
        <wp:inline distT="0" distB="0" distL="114300" distR="114300">
          <wp:extent cx="737870" cy="737870"/>
          <wp:effectExtent l="0" t="0" r="5080" b="5080"/>
          <wp:docPr id="7" name="图片 7" descr="23届会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23届会徽"/>
                  <pic:cNvPicPr>
                    <a:picLocks noChangeAspect="1"/>
                  </pic:cNvPicPr>
                </pic:nvPicPr>
                <pic:blipFill>
                  <a:blip r:embed="rId1"/>
                  <a:stretch>
                    <a:fillRect/>
                  </a:stretch>
                </pic:blipFill>
                <pic:spPr>
                  <a:xfrm>
                    <a:off x="0" y="0"/>
                    <a:ext cx="738000" cy="738000"/>
                  </a:xfrm>
                  <a:prstGeom prst="rect">
                    <a:avLst/>
                  </a:prstGeom>
                </pic:spPr>
              </pic:pic>
            </a:graphicData>
          </a:graphic>
        </wp:inline>
      </w:drawing>
    </w:r>
  </w:p>
  <w:p w14:paraId="4410BA69">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4243846"/>
    <w:multiLevelType w:val="multilevel"/>
    <w:tmpl w:val="54243846"/>
    <w:lvl w:ilvl="0" w:tentative="0">
      <w:start w:val="1"/>
      <w:numFmt w:val="decimal"/>
      <w:lvlText w:val="%1."/>
      <w:lvlJc w:val="left"/>
      <w:pPr>
        <w:ind w:left="360" w:hanging="360"/>
      </w:pPr>
      <w:rPr>
        <w:rFonts w:hint="default"/>
        <w:b/>
        <w:i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A2B"/>
    <w:rsid w:val="0005588A"/>
    <w:rsid w:val="000A3409"/>
    <w:rsid w:val="000E7758"/>
    <w:rsid w:val="002A7DD0"/>
    <w:rsid w:val="003130D6"/>
    <w:rsid w:val="003A57E6"/>
    <w:rsid w:val="003B7BE2"/>
    <w:rsid w:val="0042272B"/>
    <w:rsid w:val="0045312A"/>
    <w:rsid w:val="005C2033"/>
    <w:rsid w:val="006228CA"/>
    <w:rsid w:val="00671348"/>
    <w:rsid w:val="00672FCB"/>
    <w:rsid w:val="006C58DF"/>
    <w:rsid w:val="006D49E8"/>
    <w:rsid w:val="0072420E"/>
    <w:rsid w:val="00751E01"/>
    <w:rsid w:val="00764C0D"/>
    <w:rsid w:val="009B5B58"/>
    <w:rsid w:val="00A33A80"/>
    <w:rsid w:val="00A574D6"/>
    <w:rsid w:val="00AC0BEB"/>
    <w:rsid w:val="00B066ED"/>
    <w:rsid w:val="00BC5A2B"/>
    <w:rsid w:val="00BC7B6A"/>
    <w:rsid w:val="00BF2ADB"/>
    <w:rsid w:val="00C10BFB"/>
    <w:rsid w:val="00C469B3"/>
    <w:rsid w:val="00C77400"/>
    <w:rsid w:val="00CD29A2"/>
    <w:rsid w:val="00CF5222"/>
    <w:rsid w:val="00D47459"/>
    <w:rsid w:val="00D76675"/>
    <w:rsid w:val="00E240EC"/>
    <w:rsid w:val="00E612FE"/>
    <w:rsid w:val="00E94B4A"/>
    <w:rsid w:val="00FD0305"/>
    <w:rsid w:val="00FF2CBD"/>
    <w:rsid w:val="2C1C180F"/>
    <w:rsid w:val="57E64A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4"/>
    <w:qFormat/>
    <w:uiPriority w:val="9"/>
    <w:pPr>
      <w:keepNext/>
      <w:keepLines/>
      <w:spacing w:before="340" w:after="330" w:line="578" w:lineRule="auto"/>
      <w:outlineLvl w:val="0"/>
    </w:pPr>
    <w:rPr>
      <w:b/>
      <w:bCs/>
      <w:kern w:val="44"/>
      <w:sz w:val="44"/>
      <w:szCs w:val="44"/>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15"/>
    <w:semiHidden/>
    <w:unhideWhenUsed/>
    <w:uiPriority w:val="99"/>
    <w:pPr>
      <w:jc w:val="left"/>
    </w:p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3"/>
    <w:next w:val="3"/>
    <w:link w:val="16"/>
    <w:semiHidden/>
    <w:unhideWhenUsed/>
    <w:qFormat/>
    <w:uiPriority w:val="99"/>
    <w:rPr>
      <w:b/>
      <w:bCs/>
    </w:rPr>
  </w:style>
  <w:style w:type="character" w:styleId="9">
    <w:name w:val="Hyperlink"/>
    <w:basedOn w:val="8"/>
    <w:autoRedefine/>
    <w:qFormat/>
    <w:uiPriority w:val="0"/>
    <w:rPr>
      <w:color w:val="0000FF"/>
      <w:u w:val="single"/>
    </w:rPr>
  </w:style>
  <w:style w:type="character" w:styleId="10">
    <w:name w:val="annotation reference"/>
    <w:basedOn w:val="8"/>
    <w:semiHidden/>
    <w:unhideWhenUsed/>
    <w:qFormat/>
    <w:uiPriority w:val="99"/>
    <w:rPr>
      <w:sz w:val="21"/>
      <w:szCs w:val="21"/>
    </w:rPr>
  </w:style>
  <w:style w:type="character" w:customStyle="1" w:styleId="11">
    <w:name w:val="Header Char"/>
    <w:basedOn w:val="8"/>
    <w:link w:val="5"/>
    <w:qFormat/>
    <w:uiPriority w:val="99"/>
    <w:rPr>
      <w:sz w:val="18"/>
      <w:szCs w:val="18"/>
    </w:rPr>
  </w:style>
  <w:style w:type="character" w:customStyle="1" w:styleId="12">
    <w:name w:val="Footer Char"/>
    <w:basedOn w:val="8"/>
    <w:link w:val="4"/>
    <w:uiPriority w:val="99"/>
    <w:rPr>
      <w:sz w:val="18"/>
      <w:szCs w:val="18"/>
    </w:rPr>
  </w:style>
  <w:style w:type="paragraph" w:styleId="13">
    <w:name w:val="List Paragraph"/>
    <w:basedOn w:val="1"/>
    <w:qFormat/>
    <w:uiPriority w:val="34"/>
    <w:pPr>
      <w:ind w:firstLine="420" w:firstLineChars="200"/>
    </w:pPr>
  </w:style>
  <w:style w:type="character" w:customStyle="1" w:styleId="14">
    <w:name w:val="Heading 1 Char"/>
    <w:basedOn w:val="8"/>
    <w:link w:val="2"/>
    <w:uiPriority w:val="9"/>
    <w:rPr>
      <w:b/>
      <w:bCs/>
      <w:kern w:val="44"/>
      <w:sz w:val="44"/>
      <w:szCs w:val="44"/>
    </w:rPr>
  </w:style>
  <w:style w:type="character" w:customStyle="1" w:styleId="15">
    <w:name w:val="Comment Text Char"/>
    <w:basedOn w:val="8"/>
    <w:link w:val="3"/>
    <w:semiHidden/>
    <w:uiPriority w:val="99"/>
  </w:style>
  <w:style w:type="character" w:customStyle="1" w:styleId="16">
    <w:name w:val="Comment Subject Char"/>
    <w:basedOn w:val="15"/>
    <w:link w:val="6"/>
    <w:semiHidden/>
    <w:uiPriority w:val="99"/>
    <w:rPr>
      <w:b/>
      <w:bC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University of Guelph</Company>
  <Pages>2</Pages>
  <Words>248</Words>
  <Characters>1564</Characters>
  <Lines>12</Lines>
  <Paragraphs>3</Paragraphs>
  <TotalTime>20</TotalTime>
  <ScaleCrop>false</ScaleCrop>
  <LinksUpToDate>false</LinksUpToDate>
  <CharactersWithSpaces>1799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2025-02-09T16:25:00Z</dcterms:created>
  <dc:creator>菲菲 唐</dc:creator>
  <cp:lastModifiedBy>菲菲菲菲糖</cp:lastModifiedBy>
  <dcterms:modified xsi:type="dcterms:W3CDTF">2025-06-04T06:29:51Z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eyJoZGlkIjoiMmMwNDI1OWJiYjE4NjAyOWU2MjdkNzI3YTdjOGYyYWMiLCJ1c2VySWQiOiI1MTc5MjYwOTkifQ==</vt:lpwstr>
  </property>
  <property fmtid="{D5CDD505-2E9C-101B-9397-08002B2CF9AE}" pid="3" name="KSOProductBuildVer">
    <vt:lpwstr>2052-12.1.0.21171</vt:lpwstr>
  </property>
  <property fmtid="{D5CDD505-2E9C-101B-9397-08002B2CF9AE}" pid="4" name="ICV">
    <vt:lpwstr>D2BC6150F4894D3A899170F1AE0F233D_12</vt:lpwstr>
  </property>
</Properties>
</file>