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551FD">
      <w:pPr>
        <w:pageBreakBefore w:val="0"/>
        <w:widowControl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4BF71B7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b w:val="0"/>
          <w:bCs w:val="0"/>
          <w:i/>
          <w:iCs/>
          <w:sz w:val="28"/>
          <w:szCs w:val="28"/>
        </w:rPr>
      </w:pPr>
      <w:r>
        <w:rPr>
          <w:rFonts w:ascii="Times New Roman" w:hAnsi="Times New Roman" w:cs="Times New Roman"/>
          <w:sz w:val="28"/>
          <w:szCs w:val="28"/>
        </w:rPr>
        <w:t xml:space="preserve">Session Title </w:t>
      </w:r>
    </w:p>
    <w:p w14:paraId="430A1AAD">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kern w:val="44"/>
          <w:sz w:val="24"/>
          <w:szCs w:val="24"/>
        </w:rPr>
      </w:pPr>
      <w:bookmarkStart w:id="0" w:name="OLE_LINK10"/>
      <w:r>
        <w:rPr>
          <w:rFonts w:ascii="Times New Roman" w:hAnsi="Times New Roman" w:cs="Times New Roman"/>
          <w:kern w:val="44"/>
          <w:sz w:val="24"/>
          <w:szCs w:val="24"/>
        </w:rPr>
        <w:t xml:space="preserve"> Nature-Based</w:t>
      </w:r>
      <w:r>
        <w:rPr>
          <w:rFonts w:hint="eastAsia" w:ascii="Times New Roman" w:hAnsi="Times New Roman" w:cs="Times New Roman"/>
          <w:kern w:val="44"/>
          <w:sz w:val="24"/>
          <w:szCs w:val="24"/>
        </w:rPr>
        <w:t xml:space="preserve"> Solutions for Soil Health and Sustainable Crop P</w:t>
      </w:r>
      <w:r>
        <w:rPr>
          <w:rFonts w:ascii="Times New Roman" w:hAnsi="Times New Roman" w:cs="Times New Roman"/>
          <w:kern w:val="44"/>
          <w:sz w:val="24"/>
          <w:szCs w:val="24"/>
        </w:rPr>
        <w:t>roduction</w:t>
      </w:r>
      <w:bookmarkEnd w:id="0"/>
    </w:p>
    <w:p w14:paraId="7428482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4A0EDD66">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Dr.</w:t>
      </w:r>
      <w:r>
        <w:rPr>
          <w:rFonts w:hint="eastAsia" w:ascii="Times New Roman" w:hAnsi="Times New Roman" w:cs="Times New Roman"/>
          <w:color w:val="000000" w:themeColor="text1"/>
          <w:sz w:val="24"/>
          <w:szCs w:val="24"/>
          <w14:textFill>
            <w14:solidFill>
              <w14:schemeClr w14:val="tx1"/>
            </w14:solidFill>
          </w14:textFill>
        </w:rPr>
        <w:t xml:space="preserve"> Junling Zhang</w:t>
      </w:r>
      <w:r>
        <w:rPr>
          <w:rFonts w:ascii="Times New Roman" w:hAnsi="Times New Roman" w:cs="Times New Roman"/>
          <w:color w:val="000000" w:themeColor="text1"/>
          <w:sz w:val="24"/>
          <w:szCs w:val="24"/>
          <w:lang w:val="fr-CH"/>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w:t>
      </w:r>
    </w:p>
    <w:p w14:paraId="37507F0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Chair of Soil Health Working Group of the Soil Science Society of China</w:t>
      </w:r>
    </w:p>
    <w:p w14:paraId="262500E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Director of Endophytic and Mycorrhizal Fungi Subcommittee, Mycological Society of China</w:t>
      </w:r>
    </w:p>
    <w:p w14:paraId="749FCEC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College of Resources and Environmental Science</w:t>
      </w:r>
    </w:p>
    <w:p w14:paraId="31CD22C8">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China Agricultural University, Beijing 100193, China</w:t>
      </w:r>
    </w:p>
    <w:p w14:paraId="25BC0ED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Email: </w:t>
      </w:r>
      <w:r>
        <w:rPr>
          <w:rFonts w:hint="eastAsia" w:ascii="Times New Roman" w:hAnsi="Times New Roman" w:cs="Times New Roman"/>
          <w:color w:val="000000" w:themeColor="text1"/>
          <w:sz w:val="24"/>
          <w:szCs w:val="24"/>
          <w14:textFill>
            <w14:solidFill>
              <w14:schemeClr w14:val="tx1"/>
            </w14:solidFill>
          </w14:textFill>
        </w:rPr>
        <w:t>junlingz@cau.edu.cn</w:t>
      </w:r>
    </w:p>
    <w:p w14:paraId="3A918906">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p>
    <w:p w14:paraId="7C4272E2">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Dr.</w:t>
      </w:r>
      <w:r>
        <w:rPr>
          <w:rFonts w:hint="eastAsia" w:ascii="Times New Roman" w:hAnsi="Times New Roman" w:cs="Times New Roman"/>
          <w:color w:val="000000" w:themeColor="text1"/>
          <w:sz w:val="24"/>
          <w:szCs w:val="24"/>
          <w14:textFill>
            <w14:solidFill>
              <w14:schemeClr w14:val="tx1"/>
            </w14:solidFill>
          </w14:textFill>
        </w:rPr>
        <w:t xml:space="preserve"> Guanghzou Wang</w:t>
      </w:r>
      <w:r>
        <w:rPr>
          <w:rFonts w:ascii="Times New Roman" w:hAnsi="Times New Roman" w:cs="Times New Roman"/>
          <w:color w:val="000000" w:themeColor="text1"/>
          <w:sz w:val="24"/>
          <w:szCs w:val="24"/>
          <w14:textFill>
            <w14:solidFill>
              <w14:schemeClr w14:val="tx1"/>
            </w14:solidFill>
          </w14:textFill>
        </w:rPr>
        <w:t xml:space="preserve">, </w:t>
      </w:r>
    </w:p>
    <w:p w14:paraId="1C3E41C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College of Resources and Environmental Science</w:t>
      </w:r>
    </w:p>
    <w:p w14:paraId="1B6E954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China Agricultural University, Beijing 100193, China</w:t>
      </w:r>
    </w:p>
    <w:p w14:paraId="7C60EBA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Email: </w:t>
      </w:r>
      <w:r>
        <w:rPr>
          <w:rFonts w:hint="eastAsia" w:ascii="Times New Roman" w:hAnsi="Times New Roman" w:cs="Times New Roman"/>
          <w:color w:val="000000" w:themeColor="text1"/>
          <w:sz w:val="24"/>
          <w:szCs w:val="24"/>
          <w14:textFill>
            <w14:solidFill>
              <w14:schemeClr w14:val="tx1"/>
            </w14:solidFill>
          </w14:textFill>
        </w:rPr>
        <w:t>junlingz@cau.edu.cn</w:t>
      </w:r>
    </w:p>
    <w:p w14:paraId="2D3C537C">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p>
    <w:p w14:paraId="7E5B8759">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Dr. </w:t>
      </w:r>
      <w:r>
        <w:rPr>
          <w:rFonts w:ascii="Times New Roman" w:hAnsi="Times New Roman" w:cs="Times New Roman"/>
          <w:color w:val="000000" w:themeColor="text1"/>
          <w:sz w:val="24"/>
          <w:szCs w:val="24"/>
          <w14:textFill>
            <w14:solidFill>
              <w14:schemeClr w14:val="tx1"/>
            </w14:solidFill>
          </w14:textFill>
        </w:rPr>
        <w:t>Didier Lesueur</w:t>
      </w:r>
    </w:p>
    <w:p w14:paraId="1D80118C">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lang w:val="fr-FR"/>
        </w:rPr>
      </w:pPr>
      <w:r>
        <w:rPr>
          <w:rFonts w:ascii="Times New Roman" w:hAnsi="Times New Roman" w:cs="Times New Roman"/>
          <w:sz w:val="24"/>
          <w:szCs w:val="24"/>
          <w:lang w:val="fr-FR"/>
        </w:rPr>
        <w:t xml:space="preserve">Centre de Coopération Internationale en Recherche Agronomique pour le Développement (CIRAD), </w:t>
      </w:r>
      <w:r>
        <w:rPr>
          <w:rFonts w:ascii="Times New Roman" w:hAnsi="Times New Roman" w:cs="Times New Roman"/>
          <w:sz w:val="24"/>
          <w:szCs w:val="24"/>
          <w:lang w:val="fr-FR" w:eastAsia="fr-FR"/>
        </w:rPr>
        <w:t>Alliance of Bioversity International and CIAT / Commomn Microbial Biotechnology Platform, Deakin University, Hanoi, Vietnam</w:t>
      </w:r>
    </w:p>
    <w:p w14:paraId="1264CC7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+84 24 37576969</w:t>
      </w:r>
    </w:p>
    <w:p w14:paraId="69C27D72">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Email: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"mailto:didier.lesueur@cirad.fr"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didier.lesueur@cirad.fr</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w:instrText>
      </w:r>
      <w:r>
        <w:rPr>
          <w:rFonts w:hint="eastAsia" w:ascii="Times New Roman" w:hAnsi="Times New Roman" w:cs="Times New Roman"/>
          <w:color w:val="000000" w:themeColor="text1"/>
          <w:sz w:val="24"/>
          <w:szCs w:val="24"/>
          <w14:textFill>
            <w14:solidFill>
              <w14:schemeClr w14:val="tx1"/>
            </w14:solidFill>
          </w14:textFill>
        </w:rPr>
        <w:instrText xml:space="preserve">HYPERLINK "mailto:d.lesueur@cgiar.org"</w:instrText>
      </w:r>
      <w:r>
        <w:rPr>
          <w:rFonts w:ascii="Times New Roman" w:hAnsi="Times New Roman" w:cs="Times New Roman"/>
          <w:color w:val="000000" w:themeColor="text1"/>
          <w:sz w:val="24"/>
          <w:szCs w:val="24"/>
          <w14:textFill>
            <w14:solidFill>
              <w14:schemeClr w14:val="tx1"/>
            </w14:solidFill>
          </w14:textFill>
        </w:rPr>
        <w:instrText xml:space="preserve">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hint="eastAsia" w:ascii="Times New Roman" w:hAnsi="Times New Roman" w:cs="Times New Roman"/>
          <w:sz w:val="24"/>
          <w:szCs w:val="24"/>
        </w:rPr>
        <w:t>d.lesueur@cgiar.org</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 d.lesueur@deakin.edu.au</w:t>
      </w:r>
    </w:p>
    <w:p w14:paraId="4EA06B68">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lang w:val="fr-CH"/>
          <w14:textFill>
            <w14:solidFill>
              <w14:schemeClr w14:val="tx1"/>
            </w14:solidFill>
          </w14:textFill>
        </w:rPr>
      </w:pPr>
      <w:bookmarkStart w:id="1" w:name="OLE_LINK6"/>
      <w:r>
        <w:rPr>
          <w:rFonts w:ascii="Times New Roman" w:hAnsi="Times New Roman" w:cs="Times New Roman"/>
          <w:color w:val="000000" w:themeColor="text1"/>
          <w:sz w:val="24"/>
          <w:szCs w:val="24"/>
          <w:lang w:val="fr-CH"/>
          <w14:textFill>
            <w14:solidFill>
              <w14:schemeClr w14:val="tx1"/>
            </w14:solidFill>
          </w14:textFill>
        </w:rPr>
        <w:t>*</w:t>
      </w:r>
      <w:bookmarkEnd w:id="1"/>
      <w:r>
        <w:rPr>
          <w:rFonts w:ascii="Times New Roman" w:hAnsi="Times New Roman" w:cs="Times New Roman"/>
          <w:color w:val="000000" w:themeColor="text1"/>
          <w:sz w:val="24"/>
          <w:szCs w:val="24"/>
          <w:lang w:val="fr-CH"/>
          <w14:textFill>
            <w14:solidFill>
              <w14:schemeClr w14:val="tx1"/>
            </w14:solidFill>
          </w14:textFill>
        </w:rPr>
        <w:t>primary contact perso</w:t>
      </w:r>
      <w:r>
        <w:rPr>
          <w:rFonts w:hint="eastAsia" w:ascii="Times New Roman" w:hAnsi="Times New Roman" w:cs="Times New Roman"/>
          <w:color w:val="000000" w:themeColor="text1"/>
          <w:sz w:val="24"/>
          <w:szCs w:val="24"/>
          <w:lang w:val="fr-CH"/>
          <w14:textFill>
            <w14:solidFill>
              <w14:schemeClr w14:val="tx1"/>
            </w14:solidFill>
          </w14:textFill>
        </w:rPr>
        <w:t>n.</w:t>
      </w:r>
    </w:p>
    <w:p w14:paraId="2E58CAC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1F6706B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8"/>
        </w:rPr>
      </w:pPr>
      <w:r>
        <w:rPr>
          <w:rFonts w:hint="default" w:ascii="Times New Roman" w:hAnsi="Times New Roman" w:cs="Times New Roman"/>
          <w:sz w:val="24"/>
          <w:szCs w:val="28"/>
        </w:rPr>
        <w:t>This session explores innovative, ecologically grounded strategies to enhance soil function and resilience while supporting long-term agricultural productivity. Topics will include the role of soil biodiversity, organic amendments, cover cropping, agroforestry, microbial management, and regenerative practices in improving soil health. This session highlights scalable, nature-based approaches that align environmental stewardship with food security and climate adaptation goals by bridging research, policy, and practice.</w:t>
      </w:r>
    </w:p>
    <w:p w14:paraId="4E7846BC">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8"/>
        </w:rPr>
      </w:pPr>
      <w:r>
        <w:rPr>
          <w:rFonts w:hint="default" w:ascii="Times New Roman" w:hAnsi="Times New Roman" w:cs="Times New Roman"/>
          <w:sz w:val="24"/>
          <w:szCs w:val="28"/>
        </w:rPr>
        <w:t xml:space="preserve">This session will integrate diverse perspectives across three key themes: Enhancing Diversification and soil function through Nature-based Practices; Integrating Nature-based Solutions into Climate-Resilient Cropping Systems; Scaling and Policy Pathways for Nature-based Soil Function through Nature-based Practices. Using this framework, speakers will address: 1) how practices such as cover cropping, organic amendments, reduced tillage, and agroecological diversification support soil microbial diversity and improve ecosystem services; 2) how </w:t>
      </w:r>
      <w:bookmarkStart w:id="2" w:name="OLE_LINK7"/>
      <w:r>
        <w:rPr>
          <w:rFonts w:hint="default" w:ascii="Times New Roman" w:hAnsi="Times New Roman" w:cs="Times New Roman"/>
          <w:sz w:val="24"/>
          <w:szCs w:val="28"/>
        </w:rPr>
        <w:t>Nature-based Solutions</w:t>
      </w:r>
      <w:bookmarkEnd w:id="2"/>
      <w:r>
        <w:rPr>
          <w:rFonts w:hint="default" w:ascii="Times New Roman" w:hAnsi="Times New Roman" w:cs="Times New Roman"/>
          <w:sz w:val="24"/>
          <w:szCs w:val="28"/>
        </w:rPr>
        <w:t xml:space="preserve"> can buffer agriculture against climate extremes via discussions on carbon sequestration, drought and warming mitigation, and the role of soils in adaptation and mitigation strategies at field and landscape scales; 3) the socioeconomic, institutional, and policy dimensions of implementing Nature-based Solutions at scale. It includes incentives, farmer engagement, and knowledge transfer, as well as frameworks for monitoring, reporting, and verifying outcomes.</w:t>
      </w:r>
    </w:p>
    <w:p w14:paraId="773E67FF">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pPr>
    </w:p>
    <w:p w14:paraId="1E29911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bookmarkStart w:id="4" w:name="_GoBack"/>
      <w:r>
        <w:rPr>
          <w:rFonts w:ascii="Times New Roman" w:hAnsi="Times New Roman" w:cs="Times New Roman"/>
          <w:sz w:val="28"/>
          <w:szCs w:val="28"/>
        </w:rPr>
        <w:t xml:space="preserve">Relevance </w:t>
      </w:r>
    </w:p>
    <w:bookmarkEnd w:id="4"/>
    <w:p w14:paraId="4722EA7F">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 xml:space="preserve">This session aligns closely with the overarching theme of the congress by addressing the urgent need for sustainable, climate-resilient approaches </w:t>
      </w:r>
      <w:r>
        <w:rPr>
          <w:rFonts w:ascii="Times New Roman" w:hAnsi="Times New Roman" w:cs="Times New Roman"/>
          <w:sz w:val="24"/>
          <w:szCs w:val="24"/>
        </w:rPr>
        <w:t>for sustainable</w:t>
      </w:r>
      <w:r>
        <w:rPr>
          <w:rFonts w:hint="eastAsia" w:ascii="Times New Roman" w:hAnsi="Times New Roman" w:cs="Times New Roman"/>
          <w:sz w:val="24"/>
          <w:szCs w:val="24"/>
        </w:rPr>
        <w:t xml:space="preserve"> agricultural and environmental management. As soil degradation, biodiversity loss, and climate change threaten food security and ecosystem stability, nature-based solutions offer a promising path forward. </w:t>
      </w:r>
      <w:r>
        <w:rPr>
          <w:rFonts w:ascii="Times New Roman" w:hAnsi="Times New Roman" w:cs="Times New Roman"/>
          <w:sz w:val="24"/>
          <w:szCs w:val="24"/>
        </w:rPr>
        <w:t>This session highlights the scientific advances and practical innovations driving the transition toward sustainable agriculture by emphasizing practices that restore soil function, such as organic amendments, diversified cropping systems, and soil biodiversity management</w:t>
      </w:r>
      <w:r>
        <w:rPr>
          <w:rFonts w:hint="eastAsia" w:ascii="Times New Roman" w:hAnsi="Times New Roman" w:cs="Times New Roman"/>
          <w:sz w:val="24"/>
          <w:szCs w:val="24"/>
        </w:rPr>
        <w:t>. It fosters interdisciplinary dialogue around emerging research, on-the-ground applications, and policy mechanisms that support the integration of soil health into broader sustainability frameworks.</w:t>
      </w:r>
      <w:r>
        <w:rPr>
          <w:rFonts w:ascii="Times New Roman" w:hAnsi="Times New Roman" w:cs="Times New Roman"/>
          <w:sz w:val="24"/>
          <w:szCs w:val="24"/>
        </w:rPr>
        <w:t xml:space="preserve"> </w:t>
      </w:r>
    </w:p>
    <w:p w14:paraId="218AD69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147B13BD">
      <w:pPr>
        <w:pStyle w:val="2"/>
        <w:pageBreakBefore w:val="0"/>
        <w:widowControl w:val="0"/>
        <w:kinsoku/>
        <w:wordWrap/>
        <w:overflowPunct/>
        <w:topLinePunct w:val="0"/>
        <w:autoSpaceDE/>
        <w:autoSpaceDN/>
        <w:bidi w:val="0"/>
        <w:adjustRightInd/>
        <w:snapToGrid/>
        <w:spacing w:before="157" w:beforeLines="50" w:after="0" w:line="360" w:lineRule="auto"/>
        <w:ind w:left="0" w:firstLine="0" w:firstLineChars="0"/>
        <w:textAlignment w:val="auto"/>
      </w:pPr>
      <w:r>
        <w:rPr>
          <w:rFonts w:ascii="Times New Roman" w:hAnsi="Times New Roman" w:cs="Times New Roman"/>
          <w:b w:val="0"/>
          <w:bCs w:val="0"/>
          <w:color w:val="000000" w:themeColor="text1"/>
          <w:kern w:val="2"/>
          <w:sz w:val="24"/>
          <w:szCs w:val="24"/>
          <w14:textFill>
            <w14:solidFill>
              <w14:schemeClr w14:val="tx1"/>
            </w14:solidFill>
          </w14:textFill>
        </w:rPr>
        <w:t xml:space="preserve">The session will feature oral presentations showcasing cutting-edge research and panel discussions that bring together scientists, practitioners, and policymakers to explore the practical implementation and scaling of </w:t>
      </w:r>
      <w:r>
        <w:rPr>
          <w:rFonts w:hint="eastAsia" w:ascii="Times New Roman" w:hAnsi="Times New Roman" w:cs="Times New Roman"/>
          <w:b w:val="0"/>
          <w:bCs w:val="0"/>
          <w:color w:val="000000" w:themeColor="text1"/>
          <w:kern w:val="2"/>
          <w:sz w:val="24"/>
          <w:szCs w:val="24"/>
          <w14:textFill>
            <w14:solidFill>
              <w14:schemeClr w14:val="tx1"/>
            </w14:solidFill>
          </w14:textFill>
        </w:rPr>
        <w:t>Nature-based Solutions</w:t>
      </w:r>
      <w:r>
        <w:rPr>
          <w:rFonts w:ascii="Times New Roman" w:hAnsi="Times New Roman" w:cs="Times New Roman"/>
          <w:b w:val="0"/>
          <w:bCs w:val="0"/>
          <w:color w:val="000000" w:themeColor="text1"/>
          <w:kern w:val="2"/>
          <w:sz w:val="24"/>
          <w:szCs w:val="24"/>
          <w14:textFill>
            <w14:solidFill>
              <w14:schemeClr w14:val="tx1"/>
            </w14:solidFill>
          </w14:textFill>
        </w:rPr>
        <w:t>. Designed to foster interactive dialogue, the session will emphasize interdisciplinary perspectives, encourage knowledge exchange, and identify actionable pathways for integrating soil health into climate and sustainability agendas</w:t>
      </w:r>
      <w:r>
        <w:rPr>
          <w:rFonts w:hint="eastAsia" w:ascii="Times New Roman" w:hAnsi="Times New Roman" w:cs="Times New Roman"/>
          <w:b w:val="0"/>
          <w:bCs w:val="0"/>
          <w:color w:val="000000" w:themeColor="text1"/>
          <w:kern w:val="2"/>
          <w:sz w:val="24"/>
          <w:szCs w:val="24"/>
          <w14:textFill>
            <w14:solidFill>
              <w14:schemeClr w14:val="tx1"/>
            </w14:solidFill>
          </w14:textFill>
        </w:rPr>
        <w:t>.</w:t>
      </w:r>
    </w:p>
    <w:p w14:paraId="50B0EB3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2E3B6CC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In addition to the session organizers, the following scholars will be invited to participate:</w:t>
      </w:r>
    </w:p>
    <w:p w14:paraId="38C7D33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b/>
          <w:bCs/>
          <w:sz w:val="24"/>
          <w:szCs w:val="24"/>
        </w:rPr>
        <w:t>Minggang Xu</w:t>
      </w:r>
      <w:r>
        <w:rPr>
          <w:rFonts w:ascii="Times New Roman" w:hAnsi="Times New Roman" w:cs="Times New Roman"/>
          <w:sz w:val="24"/>
          <w:szCs w:val="24"/>
        </w:rPr>
        <w:t xml:space="preserve">, </w:t>
      </w:r>
      <w:r>
        <w:rPr>
          <w:rFonts w:hint="eastAsia" w:ascii="Times New Roman" w:hAnsi="Times New Roman" w:cs="Times New Roman"/>
          <w:sz w:val="24"/>
          <w:szCs w:val="24"/>
        </w:rPr>
        <w:t>Shanxi</w:t>
      </w:r>
      <w:r>
        <w:rPr>
          <w:rFonts w:ascii="Times New Roman" w:hAnsi="Times New Roman" w:cs="Times New Roman"/>
          <w:sz w:val="24"/>
          <w:szCs w:val="24"/>
        </w:rPr>
        <w:t xml:space="preserve"> Agricultural University, China –</w:t>
      </w:r>
      <w:r>
        <w:rPr>
          <w:rFonts w:hint="eastAsia" w:ascii="Times New Roman" w:hAnsi="Times New Roman" w:cs="Times New Roman"/>
          <w:sz w:val="24"/>
          <w:szCs w:val="24"/>
        </w:rPr>
        <w:t xml:space="preserve">His research focuses on sustainable soil management, soil fertility, and nutrient cycling in agroecosystems. Dr. Xu has played a pivotal role in advancing conservation agriculture and </w:t>
      </w:r>
      <w:r>
        <w:rPr>
          <w:rFonts w:ascii="Times New Roman" w:hAnsi="Times New Roman" w:cs="Times New Roman"/>
          <w:sz w:val="24"/>
          <w:szCs w:val="24"/>
        </w:rPr>
        <w:t>using</w:t>
      </w:r>
      <w:r>
        <w:rPr>
          <w:rFonts w:hint="eastAsia" w:ascii="Times New Roman" w:hAnsi="Times New Roman" w:cs="Times New Roman"/>
          <w:sz w:val="24"/>
          <w:szCs w:val="24"/>
        </w:rPr>
        <w:t xml:space="preserve"> organic amendments to enhance soil health and crop productivity in China. He has led numerous national and international research projects and is widely recognized for bridging scientific research with practical applications. His work contributes significantly to </w:t>
      </w:r>
      <w:r>
        <w:rPr>
          <w:rFonts w:ascii="Times New Roman" w:hAnsi="Times New Roman" w:cs="Times New Roman"/>
          <w:sz w:val="24"/>
          <w:szCs w:val="24"/>
        </w:rPr>
        <w:t>developing and promoting</w:t>
      </w:r>
      <w:r>
        <w:rPr>
          <w:rFonts w:hint="eastAsia" w:ascii="Times New Roman" w:hAnsi="Times New Roman" w:cs="Times New Roman"/>
          <w:sz w:val="24"/>
          <w:szCs w:val="24"/>
        </w:rPr>
        <w:t xml:space="preserve"> nature-based solutions for sustainable agricultural development.</w:t>
      </w:r>
      <w:r>
        <w:rPr>
          <w:rFonts w:ascii="Times New Roman" w:hAnsi="Times New Roman" w:cs="Times New Roman"/>
          <w:sz w:val="24"/>
          <w:szCs w:val="24"/>
        </w:rPr>
        <w:t xml:space="preserve"> </w:t>
      </w:r>
    </w:p>
    <w:p w14:paraId="64FE100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FF0000"/>
          <w:sz w:val="24"/>
          <w:szCs w:val="24"/>
        </w:rPr>
      </w:pPr>
      <w:r>
        <w:rPr>
          <w:rFonts w:ascii="Times New Roman" w:hAnsi="Times New Roman" w:cs="Times New Roman"/>
          <w:b/>
          <w:bCs/>
          <w:color w:val="000000" w:themeColor="text1"/>
          <w:sz w:val="24"/>
          <w:szCs w:val="24"/>
          <w14:textFill>
            <w14:solidFill>
              <w14:schemeClr w14:val="tx1"/>
            </w14:solidFill>
          </w14:textFill>
        </w:rPr>
        <w:t>Rattan Lal</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Ohio State University, USA</w:t>
      </w:r>
      <w:bookmarkStart w:id="3" w:name="OLE_LINK4"/>
      <w:r>
        <w:rPr>
          <w:rFonts w:hint="eastAsia" w:ascii="Times New Roman" w:hAnsi="Times New Roman" w:cs="Times New Roman"/>
          <w:color w:val="000000" w:themeColor="text1"/>
          <w:sz w:val="24"/>
          <w:szCs w:val="24"/>
          <w14:textFill>
            <w14:solidFill>
              <w14:schemeClr w14:val="tx1"/>
            </w14:solidFill>
          </w14:textFill>
        </w:rPr>
        <w:t>—</w:t>
      </w:r>
      <w:bookmarkEnd w:id="3"/>
      <w:r>
        <w:rPr>
          <w:rFonts w:ascii="Times New Roman" w:hAnsi="Times New Roman" w:cs="Times New Roman"/>
          <w:color w:val="000000" w:themeColor="text1"/>
          <w:sz w:val="24"/>
          <w:szCs w:val="24"/>
          <w14:textFill>
            <w14:solidFill>
              <w14:schemeClr w14:val="tx1"/>
            </w14:solidFill>
          </w14:textFill>
        </w:rPr>
        <w:t>A world-renowned soil scientist and advocate for soil carbon sequestration, Dr. Lal can provide a keynote presentation on nature-based solutions within global climate and food security agendas.</w:t>
      </w:r>
    </w:p>
    <w:p w14:paraId="01B91DAF">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Claire Chenu</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INRAE &amp; AgroParisTech, France</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An expert in soil organic matter dynamics and policy-research interface, Dr. Chenu can speak on the role of soils in climate mitigation and EU policy support for nature-based farming practices.</w:t>
      </w:r>
    </w:p>
    <w:p w14:paraId="5134D554">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FF0000"/>
          <w:sz w:val="24"/>
          <w:szCs w:val="24"/>
        </w:rPr>
      </w:pPr>
      <w:r>
        <w:rPr>
          <w:rFonts w:ascii="Times New Roman" w:hAnsi="Times New Roman" w:cs="Times New Roman"/>
          <w:b/>
          <w:bCs/>
          <w:color w:val="000000" w:themeColor="text1"/>
          <w:sz w:val="24"/>
          <w:szCs w:val="24"/>
          <w14:textFill>
            <w14:solidFill>
              <w14:schemeClr w14:val="tx1"/>
            </w14:solidFill>
          </w14:textFill>
        </w:rPr>
        <w:t>Johannes Lehmann</w:t>
      </w:r>
      <w:r>
        <w:rPr>
          <w:rFonts w:ascii="Times New Roman" w:hAnsi="Times New Roman" w:cs="Times New Roman"/>
          <w:color w:val="000000" w:themeColor="text1"/>
          <w:sz w:val="24"/>
          <w:szCs w:val="24"/>
          <w14:textFill>
            <w14:solidFill>
              <w14:schemeClr w14:val="tx1"/>
            </w14:solidFill>
          </w14:textFill>
        </w:rPr>
        <w:t xml:space="preserve">, Cornell University, USA—He is an expert on biochar and how its application can enhance soil health/biodiversity and increase C storage in the soil. He is one of the most famous experts in this field. </w:t>
      </w:r>
    </w:p>
    <w:p w14:paraId="35B466D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FF0000"/>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sdtPr>
    <w:sdtContent>
      <w:sdt>
        <w:sdtPr>
          <w:id w:val="1728636285"/>
        </w:sdtPr>
        <w:sdtContent>
          <w:p w14:paraId="50240A41">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1AA2FD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EBE9">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4A8F39D">
                          <w:pPr>
                            <w:jc w:val="right"/>
                            <w:rPr>
                              <w:rFonts w:ascii="Times New Roman" w:hAnsi="Times New Roman" w:cs="Times New Roman"/>
                              <w:sz w:val="24"/>
                            </w:rPr>
                          </w:pPr>
                          <w:r>
                            <w:rPr>
                              <w:rFonts w:ascii="Times New Roman" w:hAnsi="Times New Roman" w:cs="Times New Roman"/>
                              <w:sz w:val="24"/>
                            </w:rPr>
                            <w:t>June 7-12, 2026</w:t>
                          </w:r>
                        </w:p>
                        <w:p w14:paraId="1096C2B4">
                          <w:pPr>
                            <w:jc w:val="right"/>
                            <w:rPr>
                              <w:rFonts w:ascii="Times New Roman" w:hAnsi="Times New Roman" w:cs="Times New Roman"/>
                              <w:sz w:val="24"/>
                            </w:rPr>
                          </w:pPr>
                          <w:r>
                            <w:rPr>
                              <w:rFonts w:ascii="Times New Roman" w:hAnsi="Times New Roman" w:cs="Times New Roman"/>
                              <w:sz w:val="24"/>
                            </w:rPr>
                            <w:t>Nanjing, China</w:t>
                          </w:r>
                        </w:p>
                        <w:p w14:paraId="02B836C1">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74A8F39D">
                    <w:pPr>
                      <w:jc w:val="right"/>
                      <w:rPr>
                        <w:rFonts w:ascii="Times New Roman" w:hAnsi="Times New Roman" w:cs="Times New Roman"/>
                        <w:sz w:val="24"/>
                      </w:rPr>
                    </w:pPr>
                    <w:r>
                      <w:rPr>
                        <w:rFonts w:ascii="Times New Roman" w:hAnsi="Times New Roman" w:cs="Times New Roman"/>
                        <w:sz w:val="24"/>
                      </w:rPr>
                      <w:t>June 7-12, 2026</w:t>
                    </w:r>
                  </w:p>
                  <w:p w14:paraId="1096C2B4">
                    <w:pPr>
                      <w:jc w:val="right"/>
                      <w:rPr>
                        <w:rFonts w:ascii="Times New Roman" w:hAnsi="Times New Roman" w:cs="Times New Roman"/>
                        <w:sz w:val="24"/>
                      </w:rPr>
                    </w:pPr>
                    <w:r>
                      <w:rPr>
                        <w:rFonts w:ascii="Times New Roman" w:hAnsi="Times New Roman" w:cs="Times New Roman"/>
                        <w:sz w:val="24"/>
                      </w:rPr>
                      <w:t>Nanjing, China</w:t>
                    </w:r>
                  </w:p>
                  <w:p w14:paraId="02B836C1">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50EA80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E4FEFE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50EA80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E4FEFE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341E0CD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10A52"/>
    <w:rsid w:val="00012E56"/>
    <w:rsid w:val="0005588A"/>
    <w:rsid w:val="000E7758"/>
    <w:rsid w:val="000F1D3A"/>
    <w:rsid w:val="00105AE6"/>
    <w:rsid w:val="00114916"/>
    <w:rsid w:val="00125D2A"/>
    <w:rsid w:val="001356AB"/>
    <w:rsid w:val="001F7455"/>
    <w:rsid w:val="002040C0"/>
    <w:rsid w:val="003130D6"/>
    <w:rsid w:val="00377ADC"/>
    <w:rsid w:val="003A57E6"/>
    <w:rsid w:val="003B7BE2"/>
    <w:rsid w:val="003C6F39"/>
    <w:rsid w:val="004159C5"/>
    <w:rsid w:val="0042272B"/>
    <w:rsid w:val="0045312A"/>
    <w:rsid w:val="00457509"/>
    <w:rsid w:val="00464CC3"/>
    <w:rsid w:val="004D72FF"/>
    <w:rsid w:val="0055175D"/>
    <w:rsid w:val="0056464B"/>
    <w:rsid w:val="005654FC"/>
    <w:rsid w:val="005F63E0"/>
    <w:rsid w:val="006228CA"/>
    <w:rsid w:val="00672FCB"/>
    <w:rsid w:val="00697BAD"/>
    <w:rsid w:val="006C58DF"/>
    <w:rsid w:val="006D49E8"/>
    <w:rsid w:val="0072420E"/>
    <w:rsid w:val="007444DE"/>
    <w:rsid w:val="00754AD6"/>
    <w:rsid w:val="00794D3B"/>
    <w:rsid w:val="007963E2"/>
    <w:rsid w:val="00796F47"/>
    <w:rsid w:val="007F66B3"/>
    <w:rsid w:val="0083208E"/>
    <w:rsid w:val="008669E7"/>
    <w:rsid w:val="009340AB"/>
    <w:rsid w:val="00951405"/>
    <w:rsid w:val="009B5B58"/>
    <w:rsid w:val="009D612A"/>
    <w:rsid w:val="00A33A80"/>
    <w:rsid w:val="00A542EC"/>
    <w:rsid w:val="00A574D6"/>
    <w:rsid w:val="00AA12DA"/>
    <w:rsid w:val="00AC0BEB"/>
    <w:rsid w:val="00AC1F90"/>
    <w:rsid w:val="00AF0883"/>
    <w:rsid w:val="00B00585"/>
    <w:rsid w:val="00B066ED"/>
    <w:rsid w:val="00BB10F2"/>
    <w:rsid w:val="00BB6CC0"/>
    <w:rsid w:val="00BC5A2B"/>
    <w:rsid w:val="00BF2ADB"/>
    <w:rsid w:val="00C10BFB"/>
    <w:rsid w:val="00C469B3"/>
    <w:rsid w:val="00C52759"/>
    <w:rsid w:val="00C625B9"/>
    <w:rsid w:val="00C77400"/>
    <w:rsid w:val="00CC6CF5"/>
    <w:rsid w:val="00CD29A2"/>
    <w:rsid w:val="00CF5222"/>
    <w:rsid w:val="00D3521F"/>
    <w:rsid w:val="00D47459"/>
    <w:rsid w:val="00D76675"/>
    <w:rsid w:val="00DA53E8"/>
    <w:rsid w:val="00DB1EF4"/>
    <w:rsid w:val="00E371AB"/>
    <w:rsid w:val="00E612FE"/>
    <w:rsid w:val="00E94B4A"/>
    <w:rsid w:val="00EA0EB5"/>
    <w:rsid w:val="00ED0360"/>
    <w:rsid w:val="00EF32C6"/>
    <w:rsid w:val="00F01789"/>
    <w:rsid w:val="00F53EC4"/>
    <w:rsid w:val="00F67EF9"/>
    <w:rsid w:val="00F800FF"/>
    <w:rsid w:val="00FC4895"/>
    <w:rsid w:val="00FD0305"/>
    <w:rsid w:val="00FF2CBD"/>
    <w:rsid w:val="2152009A"/>
    <w:rsid w:val="3F024B80"/>
    <w:rsid w:val="565F0C81"/>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En-tête Car"/>
    <w:basedOn w:val="9"/>
    <w:link w:val="6"/>
    <w:qFormat/>
    <w:uiPriority w:val="99"/>
    <w:rPr>
      <w:sz w:val="18"/>
      <w:szCs w:val="18"/>
    </w:rPr>
  </w:style>
  <w:style w:type="character" w:customStyle="1" w:styleId="13">
    <w:name w:val="Pied de page C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Titre 1 Car"/>
    <w:basedOn w:val="9"/>
    <w:link w:val="2"/>
    <w:uiPriority w:val="9"/>
    <w:rPr>
      <w:b/>
      <w:bCs/>
      <w:kern w:val="44"/>
      <w:sz w:val="44"/>
      <w:szCs w:val="44"/>
    </w:rPr>
  </w:style>
  <w:style w:type="character" w:customStyle="1" w:styleId="16">
    <w:name w:val="Commentaire Car"/>
    <w:basedOn w:val="9"/>
    <w:link w:val="4"/>
    <w:semiHidden/>
    <w:uiPriority w:val="99"/>
  </w:style>
  <w:style w:type="character" w:customStyle="1" w:styleId="17">
    <w:name w:val="Objet du commentaire Car"/>
    <w:basedOn w:val="16"/>
    <w:link w:val="7"/>
    <w:semiHidden/>
    <w:qFormat/>
    <w:uiPriority w:val="99"/>
    <w:rPr>
      <w:b/>
      <w:bCs/>
    </w:rPr>
  </w:style>
  <w:style w:type="character" w:customStyle="1" w:styleId="18">
    <w:name w:val="Titre 3 Car"/>
    <w:basedOn w:val="9"/>
    <w:link w:val="3"/>
    <w:semiHidden/>
    <w:uiPriority w:val="9"/>
    <w:rPr>
      <w:b/>
      <w:bCs/>
      <w:kern w:val="2"/>
      <w:sz w:val="32"/>
      <w:szCs w:val="32"/>
      <w:lang w:eastAsia="zh-CN"/>
    </w:rPr>
  </w:style>
  <w:style w:type="character" w:customStyle="1" w:styleId="19">
    <w:name w:val="Mention non résolue1"/>
    <w:basedOn w:val="9"/>
    <w:semiHidden/>
    <w:unhideWhenUsed/>
    <w:uiPriority w:val="99"/>
    <w:rPr>
      <w:color w:val="605E5C"/>
      <w:shd w:val="clear" w:color="auto" w:fill="E1DFDD"/>
    </w:rPr>
  </w:style>
  <w:style w:type="character" w:customStyle="1" w:styleId="20">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773</Words>
  <Characters>5160</Characters>
  <Lines>118</Lines>
  <Paragraphs>45</Paragraphs>
  <TotalTime>29</TotalTime>
  <ScaleCrop>false</ScaleCrop>
  <LinksUpToDate>false</LinksUpToDate>
  <CharactersWithSpaces>5903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2025-04-10T02:33:00Z</dcterms:created>
  <dc:creator>菲菲 唐</dc:creator>
  <cp:lastModifiedBy>菲菲菲菲糖</cp:lastModifiedBy>
  <dcterms:modified xsi:type="dcterms:W3CDTF">2025-06-04T06:22:17Z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GrammarlyDocumentId">
    <vt:lpwstr>d1e0840ec86eaa8a3071db14f344586db70dac4439c6efde7d84c58f478fc7bb</vt:lpwstr>
  </property>
</Properties>
</file>