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56F85">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i w:val="0"/>
          <w:iCs w:val="0"/>
          <w:sz w:val="32"/>
          <w:szCs w:val="32"/>
        </w:rPr>
      </w:pPr>
      <w:r>
        <w:rPr>
          <w:rFonts w:ascii="Times New Roman" w:hAnsi="Times New Roman" w:cs="Times New Roman"/>
          <w:b/>
          <w:bCs/>
          <w:i w:val="0"/>
          <w:iCs w:val="0"/>
          <w:sz w:val="32"/>
          <w:szCs w:val="32"/>
        </w:rPr>
        <w:t xml:space="preserve">Session Proposal </w:t>
      </w:r>
    </w:p>
    <w:p w14:paraId="2B33E5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i w:val="0"/>
          <w:iCs w:val="0"/>
          <w:sz w:val="28"/>
          <w:szCs w:val="28"/>
        </w:rPr>
      </w:pPr>
      <w:r>
        <w:rPr>
          <w:rFonts w:ascii="Times New Roman" w:hAnsi="Times New Roman" w:cs="Times New Roman"/>
          <w:i w:val="0"/>
          <w:iCs w:val="0"/>
          <w:sz w:val="28"/>
          <w:szCs w:val="28"/>
        </w:rPr>
        <w:t>Session Title</w:t>
      </w:r>
    </w:p>
    <w:p w14:paraId="01011B6B">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val="0"/>
          <w:bCs w:val="0"/>
          <w:i w:val="0"/>
          <w:iCs w:val="0"/>
          <w:color w:val="FF0000"/>
          <w:sz w:val="24"/>
          <w:szCs w:val="24"/>
        </w:rPr>
      </w:pPr>
      <w:r>
        <w:rPr>
          <w:rFonts w:ascii="Times New Roman" w:hAnsi="Times New Roman" w:cs="Times New Roman"/>
          <w:b w:val="0"/>
          <w:bCs w:val="0"/>
          <w:i w:val="0"/>
          <w:iCs w:val="0"/>
          <w:color w:val="0000FF"/>
          <w:sz w:val="24"/>
          <w:szCs w:val="28"/>
        </w:rPr>
        <w:t>Soil Pollution by Heavy Metals and Risk Control</w:t>
      </w:r>
    </w:p>
    <w:p w14:paraId="22857B3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i w:val="0"/>
          <w:iCs w:val="0"/>
          <w:sz w:val="28"/>
          <w:szCs w:val="28"/>
        </w:rPr>
      </w:pPr>
      <w:r>
        <w:rPr>
          <w:rFonts w:ascii="Times New Roman" w:hAnsi="Times New Roman" w:cs="Times New Roman"/>
          <w:i w:val="0"/>
          <w:iCs w:val="0"/>
          <w:sz w:val="28"/>
          <w:szCs w:val="28"/>
        </w:rPr>
        <w:t>Session Organizers</w:t>
      </w:r>
    </w:p>
    <w:p w14:paraId="73E15DF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r>
        <w:rPr>
          <w:rFonts w:hint="eastAsia" w:ascii="Times New Roman" w:hAnsi="Times New Roman" w:cs="Times New Roman"/>
          <w:b/>
          <w:bCs/>
          <w:i w:val="0"/>
          <w:iCs w:val="0"/>
          <w:color w:val="0000FF"/>
          <w:sz w:val="24"/>
          <w:szCs w:val="24"/>
        </w:rPr>
        <w:t>Peng Wang,</w:t>
      </w:r>
      <w:r>
        <w:rPr>
          <w:rFonts w:hint="eastAsia" w:ascii="Times New Roman" w:hAnsi="Times New Roman" w:cs="Times New Roman"/>
          <w:i w:val="0"/>
          <w:iCs w:val="0"/>
          <w:color w:val="0000FF"/>
          <w:sz w:val="24"/>
          <w:szCs w:val="24"/>
        </w:rPr>
        <w:t xml:space="preserve"> Nanjing Agricultural University, China, p.wang3@njau.edu.cn</w:t>
      </w:r>
      <w:r>
        <w:rPr>
          <w:rFonts w:ascii="Times New Roman" w:hAnsi="Times New Roman" w:cs="Times New Roman"/>
          <w:i w:val="0"/>
          <w:iCs w:val="0"/>
          <w:color w:val="0000FF"/>
          <w:sz w:val="24"/>
          <w:szCs w:val="24"/>
        </w:rPr>
        <w:t>,</w:t>
      </w:r>
      <w:r>
        <w:rPr>
          <w:rFonts w:hint="eastAsia" w:ascii="Times New Roman" w:hAnsi="Times New Roman" w:cs="Times New Roman"/>
          <w:i w:val="0"/>
          <w:iCs w:val="0"/>
          <w:color w:val="0000FF"/>
          <w:sz w:val="24"/>
          <w:szCs w:val="24"/>
        </w:rPr>
        <w:t xml:space="preserve"> primary contact person</w:t>
      </w:r>
      <w:r>
        <w:rPr>
          <w:rFonts w:ascii="Times New Roman" w:hAnsi="Times New Roman" w:cs="Times New Roman"/>
          <w:i w:val="0"/>
          <w:iCs w:val="0"/>
          <w:color w:val="0000FF"/>
          <w:sz w:val="24"/>
          <w:szCs w:val="24"/>
        </w:rPr>
        <w:t>.</w:t>
      </w:r>
      <w:r>
        <w:rPr>
          <w:rFonts w:hint="eastAsia" w:ascii="Times New Roman" w:hAnsi="Times New Roman" w:cs="Times New Roman"/>
          <w:i w:val="0"/>
          <w:iCs w:val="0"/>
          <w:color w:val="0000FF"/>
          <w:sz w:val="24"/>
          <w:szCs w:val="24"/>
        </w:rPr>
        <w:t xml:space="preserve"> </w:t>
      </w:r>
    </w:p>
    <w:p w14:paraId="173F566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r>
        <w:rPr>
          <w:rFonts w:ascii="Times New Roman" w:hAnsi="Times New Roman" w:cs="Times New Roman"/>
          <w:b/>
          <w:bCs/>
          <w:i w:val="0"/>
          <w:iCs w:val="0"/>
          <w:color w:val="0000FF"/>
          <w:sz w:val="24"/>
          <w:szCs w:val="24"/>
        </w:rPr>
        <w:t>Longhua Wu,</w:t>
      </w:r>
      <w:r>
        <w:rPr>
          <w:rFonts w:ascii="Times New Roman" w:hAnsi="Times New Roman" w:cs="Times New Roman"/>
          <w:i w:val="0"/>
          <w:iCs w:val="0"/>
          <w:color w:val="0000FF"/>
          <w:sz w:val="24"/>
          <w:szCs w:val="24"/>
        </w:rPr>
        <w:t xml:space="preserve"> Institute of </w:t>
      </w:r>
      <w:r>
        <w:rPr>
          <w:rFonts w:hint="eastAsia" w:ascii="Times New Roman" w:hAnsi="Times New Roman" w:cs="Times New Roman"/>
          <w:i w:val="0"/>
          <w:iCs w:val="0"/>
          <w:color w:val="0000FF"/>
          <w:sz w:val="24"/>
          <w:szCs w:val="24"/>
        </w:rPr>
        <w:t>S</w:t>
      </w:r>
      <w:r>
        <w:rPr>
          <w:rFonts w:ascii="Times New Roman" w:hAnsi="Times New Roman" w:cs="Times New Roman"/>
          <w:i w:val="0"/>
          <w:iCs w:val="0"/>
          <w:color w:val="0000FF"/>
          <w:sz w:val="24"/>
          <w:szCs w:val="24"/>
        </w:rPr>
        <w:t xml:space="preserve">oil </w:t>
      </w:r>
      <w:r>
        <w:rPr>
          <w:rFonts w:hint="eastAsia" w:ascii="Times New Roman" w:hAnsi="Times New Roman" w:cs="Times New Roman"/>
          <w:i w:val="0"/>
          <w:iCs w:val="0"/>
          <w:color w:val="0000FF"/>
          <w:sz w:val="24"/>
          <w:szCs w:val="24"/>
        </w:rPr>
        <w:t>S</w:t>
      </w:r>
      <w:r>
        <w:rPr>
          <w:rFonts w:ascii="Times New Roman" w:hAnsi="Times New Roman" w:cs="Times New Roman"/>
          <w:i w:val="0"/>
          <w:iCs w:val="0"/>
          <w:color w:val="0000FF"/>
          <w:sz w:val="24"/>
          <w:szCs w:val="24"/>
        </w:rPr>
        <w:t xml:space="preserve">cience, Chinese </w:t>
      </w:r>
      <w:r>
        <w:rPr>
          <w:rFonts w:hint="eastAsia" w:ascii="Times New Roman" w:hAnsi="Times New Roman" w:cs="Times New Roman"/>
          <w:i w:val="0"/>
          <w:iCs w:val="0"/>
          <w:color w:val="0000FF"/>
          <w:sz w:val="24"/>
          <w:szCs w:val="24"/>
        </w:rPr>
        <w:t>A</w:t>
      </w:r>
      <w:r>
        <w:rPr>
          <w:rFonts w:ascii="Times New Roman" w:hAnsi="Times New Roman" w:cs="Times New Roman"/>
          <w:i w:val="0"/>
          <w:iCs w:val="0"/>
          <w:color w:val="0000FF"/>
          <w:sz w:val="24"/>
          <w:szCs w:val="24"/>
        </w:rPr>
        <w:t xml:space="preserve">cademy of </w:t>
      </w:r>
      <w:r>
        <w:rPr>
          <w:rFonts w:hint="eastAsia" w:ascii="Times New Roman" w:hAnsi="Times New Roman" w:cs="Times New Roman"/>
          <w:i w:val="0"/>
          <w:iCs w:val="0"/>
          <w:color w:val="0000FF"/>
          <w:sz w:val="24"/>
          <w:szCs w:val="24"/>
        </w:rPr>
        <w:t>S</w:t>
      </w:r>
      <w:r>
        <w:rPr>
          <w:rFonts w:ascii="Times New Roman" w:hAnsi="Times New Roman" w:cs="Times New Roman"/>
          <w:i w:val="0"/>
          <w:iCs w:val="0"/>
          <w:color w:val="0000FF"/>
          <w:sz w:val="24"/>
          <w:szCs w:val="24"/>
        </w:rPr>
        <w:t xml:space="preserve">ciences, lhwu@issas.ac.cn. </w:t>
      </w:r>
    </w:p>
    <w:p w14:paraId="1AA35CEF">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i w:val="0"/>
          <w:iCs w:val="0"/>
          <w:color w:val="0000FF"/>
          <w:sz w:val="24"/>
          <w:szCs w:val="24"/>
        </w:rPr>
      </w:pPr>
      <w:r>
        <w:rPr>
          <w:rFonts w:ascii="Times New Roman" w:hAnsi="Times New Roman" w:cs="Times New Roman"/>
          <w:b/>
          <w:bCs/>
          <w:i w:val="0"/>
          <w:iCs w:val="0"/>
          <w:color w:val="0000FF"/>
          <w:sz w:val="24"/>
          <w:szCs w:val="24"/>
        </w:rPr>
        <w:t>Peter Kopittke</w:t>
      </w:r>
      <w:r>
        <w:rPr>
          <w:rFonts w:hint="eastAsia" w:ascii="Times New Roman" w:hAnsi="Times New Roman" w:cs="Times New Roman"/>
          <w:b/>
          <w:bCs/>
          <w:i w:val="0"/>
          <w:iCs w:val="0"/>
          <w:color w:val="0000FF"/>
          <w:sz w:val="24"/>
          <w:szCs w:val="24"/>
        </w:rPr>
        <w:t>,</w:t>
      </w:r>
      <w:r>
        <w:rPr>
          <w:rFonts w:hint="eastAsia" w:ascii="Times New Roman" w:hAnsi="Times New Roman" w:cs="Times New Roman"/>
          <w:i w:val="0"/>
          <w:iCs w:val="0"/>
          <w:color w:val="0000FF"/>
          <w:sz w:val="24"/>
          <w:szCs w:val="24"/>
        </w:rPr>
        <w:t xml:space="preserve"> </w:t>
      </w:r>
      <w:r>
        <w:rPr>
          <w:rFonts w:ascii="Times New Roman" w:hAnsi="Times New Roman" w:cs="Times New Roman"/>
          <w:i w:val="0"/>
          <w:iCs w:val="0"/>
          <w:color w:val="0000FF"/>
          <w:sz w:val="24"/>
          <w:szCs w:val="24"/>
        </w:rPr>
        <w:t>The University o</w:t>
      </w:r>
      <w:bookmarkStart w:id="0" w:name="_GoBack"/>
      <w:bookmarkEnd w:id="0"/>
      <w:r>
        <w:rPr>
          <w:rFonts w:ascii="Times New Roman" w:hAnsi="Times New Roman" w:cs="Times New Roman"/>
          <w:i w:val="0"/>
          <w:iCs w:val="0"/>
          <w:color w:val="0000FF"/>
          <w:sz w:val="24"/>
          <w:szCs w:val="24"/>
        </w:rPr>
        <w:t>f Queensland</w:t>
      </w:r>
      <w:r>
        <w:rPr>
          <w:rFonts w:hint="eastAsia" w:ascii="Times New Roman" w:hAnsi="Times New Roman" w:cs="Times New Roman"/>
          <w:i w:val="0"/>
          <w:iCs w:val="0"/>
          <w:color w:val="0000FF"/>
          <w:sz w:val="24"/>
          <w:szCs w:val="24"/>
        </w:rPr>
        <w:t xml:space="preserve">, </w:t>
      </w:r>
      <w:r>
        <w:rPr>
          <w:rFonts w:ascii="Times New Roman" w:hAnsi="Times New Roman" w:cs="Times New Roman"/>
          <w:i w:val="0"/>
          <w:iCs w:val="0"/>
          <w:color w:val="0000FF"/>
          <w:sz w:val="24"/>
          <w:szCs w:val="24"/>
        </w:rPr>
        <w:t>Australia</w:t>
      </w:r>
      <w:r>
        <w:rPr>
          <w:rFonts w:hint="eastAsia" w:ascii="Times New Roman" w:hAnsi="Times New Roman" w:cs="Times New Roman"/>
          <w:i w:val="0"/>
          <w:iCs w:val="0"/>
          <w:color w:val="0000FF"/>
          <w:sz w:val="24"/>
          <w:szCs w:val="24"/>
        </w:rPr>
        <w:t xml:space="preserve">, </w:t>
      </w:r>
      <w:r>
        <w:rPr>
          <w:rFonts w:ascii="Times New Roman" w:hAnsi="Times New Roman" w:cs="Times New Roman"/>
          <w:i w:val="0"/>
          <w:iCs w:val="0"/>
          <w:color w:val="0000FF"/>
          <w:sz w:val="24"/>
          <w:szCs w:val="24"/>
        </w:rPr>
        <w:t>p.kopittke</w:t>
      </w:r>
      <w:r>
        <w:rPr>
          <w:rFonts w:hint="eastAsia" w:ascii="Times New Roman" w:hAnsi="Times New Roman" w:cs="Times New Roman"/>
          <w:i w:val="0"/>
          <w:iCs w:val="0"/>
          <w:color w:val="0000FF"/>
          <w:sz w:val="24"/>
          <w:szCs w:val="24"/>
        </w:rPr>
        <w:t>@</w:t>
      </w:r>
      <w:r>
        <w:rPr>
          <w:rFonts w:ascii="Times New Roman" w:hAnsi="Times New Roman" w:cs="Times New Roman"/>
          <w:i w:val="0"/>
          <w:iCs w:val="0"/>
          <w:color w:val="0000FF"/>
          <w:sz w:val="24"/>
          <w:szCs w:val="24"/>
        </w:rPr>
        <w:t>uq.edu.au</w:t>
      </w:r>
      <w:r>
        <w:rPr>
          <w:rFonts w:hint="eastAsia" w:ascii="Times New Roman" w:hAnsi="Times New Roman" w:cs="Times New Roman"/>
          <w:i w:val="0"/>
          <w:iCs w:val="0"/>
          <w:color w:val="0000FF"/>
          <w:sz w:val="24"/>
          <w:szCs w:val="24"/>
        </w:rPr>
        <w:t>.</w:t>
      </w:r>
    </w:p>
    <w:p w14:paraId="0830EF2E">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r>
        <w:rPr>
          <w:rFonts w:hint="eastAsia" w:ascii="Times New Roman" w:hAnsi="Times New Roman" w:cs="Times New Roman"/>
          <w:b/>
          <w:bCs/>
          <w:i w:val="0"/>
          <w:iCs w:val="0"/>
          <w:color w:val="0000FF"/>
          <w:sz w:val="24"/>
          <w:szCs w:val="24"/>
        </w:rPr>
        <w:t xml:space="preserve">Enzo Lombi, </w:t>
      </w:r>
      <w:r>
        <w:rPr>
          <w:rFonts w:hint="eastAsia" w:ascii="Times New Roman" w:hAnsi="Times New Roman" w:cs="Times New Roman"/>
          <w:i w:val="0"/>
          <w:iCs w:val="0"/>
          <w:color w:val="0000FF"/>
          <w:sz w:val="24"/>
          <w:szCs w:val="24"/>
        </w:rPr>
        <w:t xml:space="preserve">University of South Australia, </w:t>
      </w:r>
      <w:r>
        <w:rPr>
          <w:rFonts w:ascii="Times New Roman" w:hAnsi="Times New Roman" w:cs="Times New Roman"/>
          <w:i w:val="0"/>
          <w:iCs w:val="0"/>
          <w:color w:val="0000FF"/>
          <w:sz w:val="24"/>
          <w:szCs w:val="24"/>
        </w:rPr>
        <w:t>Enzo.Lombi@unisa.edu.au</w:t>
      </w:r>
      <w:r>
        <w:rPr>
          <w:rFonts w:hint="eastAsia" w:ascii="Times New Roman" w:hAnsi="Times New Roman" w:cs="Times New Roman"/>
          <w:i w:val="0"/>
          <w:iCs w:val="0"/>
          <w:color w:val="0000FF"/>
          <w:sz w:val="24"/>
          <w:szCs w:val="24"/>
        </w:rPr>
        <w:t>.</w:t>
      </w:r>
    </w:p>
    <w:p w14:paraId="509CA92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i w:val="0"/>
          <w:iCs w:val="0"/>
          <w:color w:val="0000FF"/>
          <w:sz w:val="24"/>
          <w:szCs w:val="24"/>
        </w:rPr>
      </w:pPr>
      <w:r>
        <w:rPr>
          <w:rFonts w:ascii="Times New Roman" w:hAnsi="Times New Roman" w:cs="Times New Roman"/>
          <w:i w:val="0"/>
          <w:iCs w:val="0"/>
          <w:color w:val="0000FF"/>
          <w:sz w:val="24"/>
          <w:szCs w:val="24"/>
        </w:rPr>
        <w:t>xxx (to be added)</w:t>
      </w:r>
    </w:p>
    <w:p w14:paraId="34DC621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i w:val="0"/>
          <w:iCs w:val="0"/>
          <w:sz w:val="28"/>
          <w:szCs w:val="28"/>
        </w:rPr>
      </w:pPr>
      <w:r>
        <w:rPr>
          <w:rFonts w:ascii="Times New Roman" w:hAnsi="Times New Roman" w:cs="Times New Roman"/>
          <w:i w:val="0"/>
          <w:iCs w:val="0"/>
          <w:sz w:val="28"/>
          <w:szCs w:val="28"/>
        </w:rPr>
        <w:t xml:space="preserve">Session Description </w:t>
      </w:r>
    </w:p>
    <w:p w14:paraId="05AADA0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val="0"/>
          <w:bCs w:val="0"/>
          <w:i w:val="0"/>
          <w:iCs w:val="0"/>
          <w:color w:val="0000FF"/>
          <w:sz w:val="24"/>
          <w:szCs w:val="24"/>
        </w:rPr>
      </w:pPr>
      <w:r>
        <w:rPr>
          <w:rFonts w:hint="eastAsia" w:ascii="Times New Roman" w:hAnsi="Times New Roman" w:cs="Times New Roman"/>
          <w:b w:val="0"/>
          <w:bCs w:val="0"/>
          <w:i w:val="0"/>
          <w:iCs w:val="0"/>
          <w:color w:val="0000FF"/>
          <w:sz w:val="24"/>
          <w:szCs w:val="24"/>
        </w:rPr>
        <w:t>This session focuses on the critical issue of soil pollution</w:t>
      </w:r>
      <w:r>
        <w:rPr>
          <w:rFonts w:ascii="Times New Roman" w:hAnsi="Times New Roman" w:cs="Times New Roman"/>
          <w:b w:val="0"/>
          <w:bCs w:val="0"/>
          <w:i w:val="0"/>
          <w:iCs w:val="0"/>
          <w:color w:val="0000FF"/>
          <w:sz w:val="24"/>
          <w:szCs w:val="24"/>
        </w:rPr>
        <w:t xml:space="preserve"> by heavy metals</w:t>
      </w:r>
      <w:r>
        <w:rPr>
          <w:rFonts w:hint="eastAsia" w:ascii="Times New Roman" w:hAnsi="Times New Roman" w:cs="Times New Roman"/>
          <w:b w:val="0"/>
          <w:bCs w:val="0"/>
          <w:i w:val="0"/>
          <w:iCs w:val="0"/>
          <w:color w:val="0000FF"/>
          <w:sz w:val="24"/>
          <w:szCs w:val="24"/>
        </w:rPr>
        <w:t xml:space="preserve"> and </w:t>
      </w:r>
      <w:r>
        <w:rPr>
          <w:rFonts w:ascii="Times New Roman" w:hAnsi="Times New Roman" w:cs="Times New Roman"/>
          <w:b w:val="0"/>
          <w:bCs w:val="0"/>
          <w:i w:val="0"/>
          <w:iCs w:val="0"/>
          <w:color w:val="0000FF"/>
          <w:sz w:val="24"/>
          <w:szCs w:val="24"/>
        </w:rPr>
        <w:t>their</w:t>
      </w:r>
      <w:r>
        <w:rPr>
          <w:rFonts w:hint="eastAsia" w:ascii="Times New Roman" w:hAnsi="Times New Roman" w:cs="Times New Roman"/>
          <w:b w:val="0"/>
          <w:bCs w:val="0"/>
          <w:i w:val="0"/>
          <w:iCs w:val="0"/>
          <w:color w:val="0000FF"/>
          <w:sz w:val="24"/>
          <w:szCs w:val="24"/>
        </w:rPr>
        <w:t xml:space="preserve"> remediation, addressing the scientific and technological </w:t>
      </w:r>
      <w:r>
        <w:rPr>
          <w:rFonts w:ascii="Times New Roman" w:hAnsi="Times New Roman" w:cs="Times New Roman"/>
          <w:b w:val="0"/>
          <w:bCs w:val="0"/>
          <w:i w:val="0"/>
          <w:iCs w:val="0"/>
          <w:color w:val="0000FF"/>
          <w:sz w:val="24"/>
          <w:szCs w:val="24"/>
        </w:rPr>
        <w:t xml:space="preserve">effects and mechanisms </w:t>
      </w:r>
      <w:r>
        <w:rPr>
          <w:rFonts w:hint="eastAsia" w:ascii="Times New Roman" w:hAnsi="Times New Roman" w:cs="Times New Roman"/>
          <w:b w:val="0"/>
          <w:bCs w:val="0"/>
          <w:i w:val="0"/>
          <w:iCs w:val="0"/>
          <w:color w:val="0000FF"/>
          <w:sz w:val="24"/>
          <w:szCs w:val="24"/>
        </w:rPr>
        <w:t>of this global challenge. Soil pollution, caused by industrial activities, agricultural practices, and urbanization, poses significant risks to ecosystems, food security, and human health. This session will showcase cutting-edge research, innovative and remediation technologies aimed at mitigating contamination and restoring soil health. Topics will include</w:t>
      </w:r>
      <w:r>
        <w:rPr>
          <w:rFonts w:hint="eastAsia"/>
          <w:b w:val="0"/>
          <w:bCs w:val="0"/>
          <w:i w:val="0"/>
          <w:iCs w:val="0"/>
        </w:rPr>
        <w:t xml:space="preserve"> </w:t>
      </w:r>
      <w:r>
        <w:rPr>
          <w:rFonts w:hint="eastAsia" w:ascii="Times New Roman" w:hAnsi="Times New Roman" w:cs="Times New Roman"/>
          <w:b w:val="0"/>
          <w:bCs w:val="0"/>
          <w:i w:val="0"/>
          <w:iCs w:val="0"/>
          <w:color w:val="0000FF"/>
          <w:sz w:val="24"/>
          <w:szCs w:val="24"/>
        </w:rPr>
        <w:t xml:space="preserve">environmental behavior of pollutants, advances in bioremediation, phytoremediation, chemical remediation </w:t>
      </w:r>
      <w:r>
        <w:rPr>
          <w:rFonts w:ascii="Times New Roman" w:hAnsi="Times New Roman" w:cs="Times New Roman"/>
          <w:b w:val="0"/>
          <w:bCs w:val="0"/>
          <w:i w:val="0"/>
          <w:iCs w:val="0"/>
          <w:color w:val="0000FF"/>
          <w:sz w:val="24"/>
          <w:szCs w:val="24"/>
        </w:rPr>
        <w:t xml:space="preserve">and other </w:t>
      </w:r>
      <w:r>
        <w:rPr>
          <w:rFonts w:hint="eastAsia" w:ascii="Times New Roman" w:hAnsi="Times New Roman" w:cs="Times New Roman"/>
          <w:b w:val="0"/>
          <w:bCs w:val="0"/>
          <w:i w:val="0"/>
          <w:iCs w:val="0"/>
          <w:color w:val="0000FF"/>
          <w:sz w:val="24"/>
          <w:szCs w:val="24"/>
        </w:rPr>
        <w:t>techniques, as well as the integration of circular economy principles and sustainable land management practices. Th</w:t>
      </w:r>
      <w:r>
        <w:rPr>
          <w:rFonts w:ascii="Times New Roman" w:hAnsi="Times New Roman" w:cs="Times New Roman"/>
          <w:b w:val="0"/>
          <w:bCs w:val="0"/>
          <w:i w:val="0"/>
          <w:iCs w:val="0"/>
          <w:color w:val="0000FF"/>
          <w:sz w:val="24"/>
          <w:szCs w:val="24"/>
        </w:rPr>
        <w:t>is</w:t>
      </w:r>
      <w:r>
        <w:rPr>
          <w:rFonts w:hint="eastAsia" w:ascii="Times New Roman" w:hAnsi="Times New Roman" w:cs="Times New Roman"/>
          <w:b w:val="0"/>
          <w:bCs w:val="0"/>
          <w:i w:val="0"/>
          <w:iCs w:val="0"/>
          <w:color w:val="0000FF"/>
          <w:sz w:val="24"/>
          <w:szCs w:val="24"/>
        </w:rPr>
        <w:t xml:space="preserve"> session will also highlight case studies and success stories from diverse regions, emphasizing interdisciplinary approaches to tackle soil pollution. This session aims to foster collaboration, share knowledge, and promote actionable solutions to ensure the long-term health and productivity of soils worldwide. The relevance of this session lies in its potential to contribute to the United Nations Sustainable Development Goals by addressing one of the most pressing environmental issues of our time.</w:t>
      </w:r>
    </w:p>
    <w:p w14:paraId="067B0CB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i w:val="0"/>
          <w:iCs w:val="0"/>
          <w:sz w:val="28"/>
          <w:szCs w:val="28"/>
        </w:rPr>
      </w:pPr>
      <w:r>
        <w:rPr>
          <w:rFonts w:ascii="Times New Roman" w:hAnsi="Times New Roman" w:cs="Times New Roman"/>
          <w:i w:val="0"/>
          <w:iCs w:val="0"/>
          <w:sz w:val="28"/>
          <w:szCs w:val="28"/>
        </w:rPr>
        <w:t>Format</w:t>
      </w:r>
    </w:p>
    <w:p w14:paraId="39A2CD7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val="0"/>
          <w:bCs w:val="0"/>
          <w:i w:val="0"/>
          <w:iCs w:val="0"/>
          <w:color w:val="0000FF"/>
          <w:sz w:val="24"/>
          <w:szCs w:val="24"/>
        </w:rPr>
      </w:pPr>
      <w:r>
        <w:rPr>
          <w:rFonts w:ascii="Times New Roman" w:hAnsi="Times New Roman" w:cs="Times New Roman"/>
          <w:b w:val="0"/>
          <w:bCs w:val="0"/>
          <w:i w:val="0"/>
          <w:iCs w:val="0"/>
          <w:color w:val="0000FF"/>
          <w:sz w:val="24"/>
          <w:szCs w:val="24"/>
        </w:rPr>
        <w:t>Oral presentations</w:t>
      </w:r>
      <w:r>
        <w:rPr>
          <w:rFonts w:hint="eastAsia" w:ascii="Times New Roman" w:hAnsi="Times New Roman" w:cs="Times New Roman"/>
          <w:b w:val="0"/>
          <w:bCs w:val="0"/>
          <w:i w:val="0"/>
          <w:iCs w:val="0"/>
          <w:color w:val="0000FF"/>
          <w:sz w:val="24"/>
          <w:szCs w:val="24"/>
        </w:rPr>
        <w:t xml:space="preserve"> and</w:t>
      </w:r>
      <w:r>
        <w:rPr>
          <w:rFonts w:ascii="Times New Roman" w:hAnsi="Times New Roman" w:cs="Times New Roman"/>
          <w:b w:val="0"/>
          <w:bCs w:val="0"/>
          <w:i w:val="0"/>
          <w:iCs w:val="0"/>
          <w:color w:val="0000FF"/>
          <w:sz w:val="24"/>
          <w:szCs w:val="24"/>
        </w:rPr>
        <w:t xml:space="preserve"> panel discussions</w:t>
      </w:r>
      <w:r>
        <w:rPr>
          <w:rFonts w:hint="eastAsia" w:ascii="Times New Roman" w:hAnsi="Times New Roman" w:cs="Times New Roman"/>
          <w:b w:val="0"/>
          <w:bCs w:val="0"/>
          <w:i w:val="0"/>
          <w:iCs w:val="0"/>
          <w:color w:val="0000FF"/>
          <w:sz w:val="24"/>
          <w:szCs w:val="24"/>
        </w:rPr>
        <w:t>.</w:t>
      </w:r>
      <w:r>
        <w:rPr>
          <w:rFonts w:hint="eastAsia"/>
          <w:b w:val="0"/>
          <w:bCs w:val="0"/>
          <w:i w:val="0"/>
          <w:iCs w:val="0"/>
        </w:rPr>
        <w:t xml:space="preserve"> </w:t>
      </w:r>
      <w:r>
        <w:rPr>
          <w:rFonts w:hint="eastAsia" w:ascii="Times New Roman" w:hAnsi="Times New Roman" w:cs="Times New Roman"/>
          <w:b w:val="0"/>
          <w:bCs w:val="0"/>
          <w:i w:val="0"/>
          <w:iCs w:val="0"/>
          <w:color w:val="0000FF"/>
          <w:sz w:val="24"/>
          <w:szCs w:val="24"/>
        </w:rPr>
        <w:t>The panel discussion will allow for interactive dialogue between speakers and attendees.</w:t>
      </w:r>
    </w:p>
    <w:p w14:paraId="35B084E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i w:val="0"/>
          <w:iCs w:val="0"/>
          <w:sz w:val="28"/>
          <w:szCs w:val="28"/>
        </w:rPr>
      </w:pPr>
      <w:r>
        <w:rPr>
          <w:rFonts w:ascii="Times New Roman" w:hAnsi="Times New Roman" w:cs="Times New Roman"/>
          <w:i w:val="0"/>
          <w:iCs w:val="0"/>
          <w:sz w:val="28"/>
          <w:szCs w:val="28"/>
        </w:rPr>
        <w:t xml:space="preserve">Proposed Speakers </w:t>
      </w:r>
    </w:p>
    <w:p w14:paraId="1984BA54">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r>
        <w:rPr>
          <w:rFonts w:hint="eastAsia" w:ascii="Times New Roman" w:hAnsi="Times New Roman" w:cs="Times New Roman"/>
          <w:b/>
          <w:bCs/>
          <w:i w:val="0"/>
          <w:iCs w:val="0"/>
          <w:color w:val="0000FF"/>
          <w:sz w:val="24"/>
          <w:szCs w:val="24"/>
        </w:rPr>
        <w:t>Enzo Lombi,</w:t>
      </w:r>
      <w:r>
        <w:rPr>
          <w:rFonts w:hint="eastAsia" w:ascii="Times New Roman" w:hAnsi="Times New Roman" w:cs="Times New Roman"/>
          <w:i w:val="0"/>
          <w:iCs w:val="0"/>
          <w:color w:val="0000FF"/>
          <w:sz w:val="24"/>
          <w:szCs w:val="24"/>
        </w:rPr>
        <w:t xml:space="preserve"> University of South Australia</w:t>
      </w:r>
    </w:p>
    <w:p w14:paraId="13ECF1B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r>
        <w:rPr>
          <w:rFonts w:hint="eastAsia" w:ascii="Times New Roman" w:hAnsi="Times New Roman" w:cs="Times New Roman"/>
          <w:i w:val="0"/>
          <w:iCs w:val="0"/>
          <w:color w:val="0000FF"/>
          <w:sz w:val="24"/>
          <w:szCs w:val="24"/>
        </w:rPr>
        <w:t>His research focuses on synchrotron-based techniques to study the molecular interactions of contaminants, providing critical insights into their bioavailability and remediation. Lombi has developed innovative strategies for in situ immobilization of heavy metals, reducing their environmental risks. He also explores the use of nanomaterials for targeted pollutant remediation. His work bridges advanced science with practical applications, contributing to sustainable soil management and informing global policies on soil contamination and remediation.</w:t>
      </w:r>
    </w:p>
    <w:p w14:paraId="1363029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r>
        <w:rPr>
          <w:rFonts w:ascii="Times New Roman" w:hAnsi="Times New Roman" w:cs="Times New Roman"/>
          <w:b/>
          <w:bCs/>
          <w:i w:val="0"/>
          <w:iCs w:val="0"/>
          <w:color w:val="0000FF"/>
          <w:sz w:val="24"/>
          <w:szCs w:val="24"/>
        </w:rPr>
        <w:t>Peter Kopittke</w:t>
      </w:r>
      <w:r>
        <w:rPr>
          <w:rFonts w:hint="eastAsia" w:ascii="Times New Roman" w:hAnsi="Times New Roman" w:cs="Times New Roman"/>
          <w:b/>
          <w:bCs/>
          <w:i w:val="0"/>
          <w:iCs w:val="0"/>
          <w:color w:val="0000FF"/>
          <w:sz w:val="24"/>
          <w:szCs w:val="24"/>
        </w:rPr>
        <w:t>,</w:t>
      </w:r>
      <w:r>
        <w:rPr>
          <w:rFonts w:hint="eastAsia" w:ascii="Times New Roman" w:hAnsi="Times New Roman" w:cs="Times New Roman"/>
          <w:i w:val="0"/>
          <w:iCs w:val="0"/>
          <w:color w:val="0000FF"/>
          <w:sz w:val="24"/>
          <w:szCs w:val="24"/>
        </w:rPr>
        <w:t xml:space="preserve"> </w:t>
      </w:r>
      <w:r>
        <w:rPr>
          <w:rFonts w:ascii="Times New Roman" w:hAnsi="Times New Roman" w:cs="Times New Roman"/>
          <w:i w:val="0"/>
          <w:iCs w:val="0"/>
          <w:color w:val="0000FF"/>
          <w:sz w:val="24"/>
          <w:szCs w:val="24"/>
        </w:rPr>
        <w:t>The University of Queensland</w:t>
      </w:r>
      <w:r>
        <w:rPr>
          <w:rFonts w:hint="eastAsia" w:ascii="Times New Roman" w:hAnsi="Times New Roman" w:cs="Times New Roman"/>
          <w:i w:val="0"/>
          <w:iCs w:val="0"/>
          <w:color w:val="0000FF"/>
          <w:sz w:val="24"/>
          <w:szCs w:val="24"/>
        </w:rPr>
        <w:t xml:space="preserve">, </w:t>
      </w:r>
      <w:r>
        <w:rPr>
          <w:rFonts w:ascii="Times New Roman" w:hAnsi="Times New Roman" w:cs="Times New Roman"/>
          <w:i w:val="0"/>
          <w:iCs w:val="0"/>
          <w:color w:val="0000FF"/>
          <w:sz w:val="24"/>
          <w:szCs w:val="24"/>
        </w:rPr>
        <w:t>Australia</w:t>
      </w:r>
    </w:p>
    <w:p w14:paraId="347847B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r>
        <w:rPr>
          <w:rFonts w:hint="eastAsia" w:ascii="Times New Roman" w:hAnsi="Times New Roman" w:cs="Times New Roman"/>
          <w:i w:val="0"/>
          <w:iCs w:val="0"/>
          <w:color w:val="0000FF"/>
          <w:sz w:val="24"/>
          <w:szCs w:val="24"/>
        </w:rPr>
        <w:t>He has made significant contributions to the field of soil pollution remediation, particularly in understanding the behavior and management of toxic substances in soils. His research focuses on how contaminants, such as heavy metals and metalloids, affect soil health and plant growth. He has pioneered studies on the mobility and bioavailability of pollutants in soils, which are crucial for designing effective remediation strategies. Additionally, Professor Kopittke's work emphasizes the development of sustainable practices for the restoration of polluted soils, including the use of soil amendments and phytoremediation techniques. His research is also instrumental in improving our understanding of the interactions between soil properties, contaminants, and plant physiology, thus helping to mitigate the adverse impacts of pollution on agricultural productivity and environmental health. Through his groundbreaking work, he has contributed to advancing both scientific knowledge and practical applications in soil pollution management.</w:t>
      </w:r>
    </w:p>
    <w:p w14:paraId="4CCF13C5">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b/>
          <w:bCs/>
          <w:i w:val="0"/>
          <w:iCs w:val="0"/>
          <w:color w:val="0000FF"/>
          <w:sz w:val="24"/>
          <w:szCs w:val="24"/>
        </w:rPr>
      </w:pPr>
    </w:p>
    <w:p w14:paraId="3C78D25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0000FF"/>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2221223">
            <w:pPr>
              <w:pStyle w:val="5"/>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01E9E82">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B0458">
    <w:pPr>
      <w:pStyle w:val="6"/>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1D4E257">
                          <w:pPr>
                            <w:jc w:val="right"/>
                            <w:rPr>
                              <w:rFonts w:ascii="Times New Roman" w:hAnsi="Times New Roman" w:cs="Times New Roman"/>
                              <w:sz w:val="24"/>
                            </w:rPr>
                          </w:pPr>
                          <w:r>
                            <w:rPr>
                              <w:rFonts w:ascii="Times New Roman" w:hAnsi="Times New Roman" w:cs="Times New Roman"/>
                              <w:sz w:val="24"/>
                            </w:rPr>
                            <w:t>June 7-12, 2026</w:t>
                          </w:r>
                        </w:p>
                        <w:p w14:paraId="1EFBFAC0">
                          <w:pPr>
                            <w:jc w:val="right"/>
                            <w:rPr>
                              <w:rFonts w:ascii="Times New Roman" w:hAnsi="Times New Roman" w:cs="Times New Roman"/>
                              <w:sz w:val="24"/>
                            </w:rPr>
                          </w:pPr>
                          <w:r>
                            <w:rPr>
                              <w:rFonts w:ascii="Times New Roman" w:hAnsi="Times New Roman" w:cs="Times New Roman"/>
                              <w:sz w:val="24"/>
                            </w:rPr>
                            <w:t>Nanjing, China</w:t>
                          </w:r>
                        </w:p>
                        <w:p w14:paraId="43CF54BE">
                          <w:pPr>
                            <w:jc w:val="right"/>
                            <w:rPr>
                              <w:rFonts w:ascii="Times New Roman" w:hAnsi="Times New Roman" w:cs="Times New Roman"/>
                              <w:sz w:val="24"/>
                            </w:rPr>
                          </w:pPr>
                          <w:r>
                            <w:rPr>
                              <w:rFonts w:ascii="Times New Roman" w:hAnsi="Times New Roman" w:cs="Times New Roman"/>
                              <w:sz w:val="24"/>
                            </w:rPr>
                            <w:t>https://www.23wcss.org.cn/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1D4E257">
                    <w:pPr>
                      <w:jc w:val="right"/>
                      <w:rPr>
                        <w:rFonts w:ascii="Times New Roman" w:hAnsi="Times New Roman" w:cs="Times New Roman"/>
                        <w:sz w:val="24"/>
                      </w:rPr>
                    </w:pPr>
                    <w:r>
                      <w:rPr>
                        <w:rFonts w:ascii="Times New Roman" w:hAnsi="Times New Roman" w:cs="Times New Roman"/>
                        <w:sz w:val="24"/>
                      </w:rPr>
                      <w:t>June 7-12, 2026</w:t>
                    </w:r>
                  </w:p>
                  <w:p w14:paraId="1EFBFAC0">
                    <w:pPr>
                      <w:jc w:val="right"/>
                      <w:rPr>
                        <w:rFonts w:ascii="Times New Roman" w:hAnsi="Times New Roman" w:cs="Times New Roman"/>
                        <w:sz w:val="24"/>
                      </w:rPr>
                    </w:pPr>
                    <w:r>
                      <w:rPr>
                        <w:rFonts w:ascii="Times New Roman" w:hAnsi="Times New Roman" w:cs="Times New Roman"/>
                        <w:sz w:val="24"/>
                      </w:rPr>
                      <w:t>Nanjing, China</w:t>
                    </w:r>
                  </w:p>
                  <w:p w14:paraId="43CF54BE">
                    <w:pPr>
                      <w:jc w:val="right"/>
                      <w:rPr>
                        <w:rFonts w:ascii="Times New Roman" w:hAnsi="Times New Roman" w:cs="Times New Roman"/>
                        <w:sz w:val="24"/>
                      </w:rPr>
                    </w:pPr>
                    <w:r>
                      <w:rPr>
                        <w:rFonts w:ascii="Times New Roman" w:hAnsi="Times New Roman" w:cs="Times New Roman"/>
                        <w:sz w:val="24"/>
                      </w:rPr>
                      <w:t>https://www.23wcss.org.cn/</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554F78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7A8CD7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1554F78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7A8CD7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54929050">
    <w:pPr>
      <w:pStyle w:val="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8582"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11D9"/>
    <w:rsid w:val="0005588A"/>
    <w:rsid w:val="000E7758"/>
    <w:rsid w:val="00187668"/>
    <w:rsid w:val="001E4367"/>
    <w:rsid w:val="00261393"/>
    <w:rsid w:val="002972A2"/>
    <w:rsid w:val="002A32C4"/>
    <w:rsid w:val="003130D6"/>
    <w:rsid w:val="003A4930"/>
    <w:rsid w:val="003A57E6"/>
    <w:rsid w:val="003B7BE2"/>
    <w:rsid w:val="0042272B"/>
    <w:rsid w:val="004377C7"/>
    <w:rsid w:val="004464D5"/>
    <w:rsid w:val="0045312A"/>
    <w:rsid w:val="0055158F"/>
    <w:rsid w:val="00593F92"/>
    <w:rsid w:val="00602807"/>
    <w:rsid w:val="006228CA"/>
    <w:rsid w:val="00672FCB"/>
    <w:rsid w:val="00680D05"/>
    <w:rsid w:val="006C58DF"/>
    <w:rsid w:val="006D49E8"/>
    <w:rsid w:val="0072420E"/>
    <w:rsid w:val="00737C18"/>
    <w:rsid w:val="0088612B"/>
    <w:rsid w:val="0089319B"/>
    <w:rsid w:val="008D078D"/>
    <w:rsid w:val="009B5B58"/>
    <w:rsid w:val="00A04F36"/>
    <w:rsid w:val="00A250DC"/>
    <w:rsid w:val="00A33A80"/>
    <w:rsid w:val="00A5433F"/>
    <w:rsid w:val="00A574D6"/>
    <w:rsid w:val="00AC0BEB"/>
    <w:rsid w:val="00B066ED"/>
    <w:rsid w:val="00B41414"/>
    <w:rsid w:val="00B45922"/>
    <w:rsid w:val="00B500A6"/>
    <w:rsid w:val="00BC5A2B"/>
    <w:rsid w:val="00BF2ADB"/>
    <w:rsid w:val="00C10BFB"/>
    <w:rsid w:val="00C44EB7"/>
    <w:rsid w:val="00C469B3"/>
    <w:rsid w:val="00C77400"/>
    <w:rsid w:val="00CD29A2"/>
    <w:rsid w:val="00CE4AA6"/>
    <w:rsid w:val="00CF5222"/>
    <w:rsid w:val="00D47459"/>
    <w:rsid w:val="00D76675"/>
    <w:rsid w:val="00D83C85"/>
    <w:rsid w:val="00DC7C48"/>
    <w:rsid w:val="00E612FE"/>
    <w:rsid w:val="00E94B4A"/>
    <w:rsid w:val="00F73CF2"/>
    <w:rsid w:val="00FC49D7"/>
    <w:rsid w:val="00FD0305"/>
    <w:rsid w:val="00FF2CBD"/>
    <w:rsid w:val="3D7209EA"/>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9"/>
    <w:link w:val="2"/>
    <w:uiPriority w:val="9"/>
    <w:rPr>
      <w:b/>
      <w:bCs/>
      <w:kern w:val="44"/>
      <w:sz w:val="44"/>
      <w:szCs w:val="44"/>
    </w:rPr>
  </w:style>
  <w:style w:type="character" w:customStyle="1" w:styleId="16">
    <w:name w:val="批注文字 字符"/>
    <w:basedOn w:val="9"/>
    <w:link w:val="3"/>
    <w:uiPriority w:val="99"/>
  </w:style>
  <w:style w:type="character" w:customStyle="1" w:styleId="17">
    <w:name w:val="批注主题 字符"/>
    <w:basedOn w:val="16"/>
    <w:link w:val="7"/>
    <w:semiHidden/>
    <w:uiPriority w:val="99"/>
    <w:rPr>
      <w:b/>
      <w:bCs/>
    </w:rPr>
  </w:style>
  <w:style w:type="character" w:customStyle="1" w:styleId="18">
    <w:name w:val="Unresolved Mention"/>
    <w:basedOn w:val="9"/>
    <w:semiHidden/>
    <w:unhideWhenUsed/>
    <w:uiPriority w:val="99"/>
    <w:rPr>
      <w:color w:val="605E5C"/>
      <w:shd w:val="clear" w:color="auto" w:fill="E1DFDD"/>
    </w:rPr>
  </w:style>
  <w:style w:type="character" w:customStyle="1" w:styleId="19">
    <w:name w:val="批注框文本 字符"/>
    <w:basedOn w:val="9"/>
    <w:link w:val="4"/>
    <w:semiHidden/>
    <w:uiPriority w:val="99"/>
    <w:rPr>
      <w:kern w:val="2"/>
      <w:sz w:val="18"/>
      <w:szCs w:val="18"/>
    </w:rPr>
  </w:style>
  <w:style w:type="paragraph" w:customStyle="1" w:styleId="20">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D1956-E901-450B-A091-E98A4A822873}">
  <ds:schemaRefs/>
</ds:datastoreItem>
</file>

<file path=docProps/app.xml><?xml version="1.0" encoding="utf-8"?>
<Properties xmlns="http://schemas.openxmlformats.org/officeDocument/2006/extended-properties" xmlns:vt="http://schemas.openxmlformats.org/officeDocument/2006/docPropsVTypes">
  <Template>Normal</Template>
  <Pages>3</Pages>
  <Words>545</Words>
  <Characters>3570</Characters>
  <Lines>59</Lines>
  <Paragraphs>21</Paragraphs>
  <TotalTime>38</TotalTime>
  <ScaleCrop>false</ScaleCrop>
  <LinksUpToDate>false</LinksUpToDate>
  <CharactersWithSpaces>4099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2025-03-31T06:39:00Z</dcterms:created>
  <dc:creator>菲菲 唐</dc:creator>
  <cp:lastModifiedBy>菲菲菲菲糖</cp:lastModifiedBy>
  <dcterms:modified xsi:type="dcterms:W3CDTF">2025-06-04T06:14:29Z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